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78564" w14:textId="77777777" w:rsidR="00116AD1" w:rsidRPr="00116AD1" w:rsidRDefault="00116AD1" w:rsidP="00116AD1">
      <w:pPr>
        <w:spacing w:line="276" w:lineRule="auto"/>
        <w:rPr>
          <w:rFonts w:ascii="Lato" w:hAnsi="Lato"/>
          <w:bCs/>
          <w:sz w:val="24"/>
          <w:szCs w:val="24"/>
          <w:lang w:val="pl-PL"/>
        </w:rPr>
      </w:pPr>
      <w:r w:rsidRPr="00116AD1">
        <w:rPr>
          <w:rFonts w:ascii="Lato" w:hAnsi="Lato"/>
          <w:bCs/>
          <w:sz w:val="24"/>
          <w:szCs w:val="24"/>
          <w:lang w:val="pl-PL"/>
        </w:rPr>
        <w:t xml:space="preserve">Druk nr </w:t>
      </w:r>
    </w:p>
    <w:p w14:paraId="630B9697" w14:textId="4F8F5727" w:rsidR="000C4AE7" w:rsidRPr="00116AD1" w:rsidRDefault="00116AD1" w:rsidP="00116AD1">
      <w:pPr>
        <w:spacing w:line="276" w:lineRule="auto"/>
        <w:jc w:val="right"/>
        <w:rPr>
          <w:rFonts w:ascii="Lato" w:hAnsi="Lato"/>
          <w:bCs/>
          <w:sz w:val="24"/>
          <w:szCs w:val="24"/>
          <w:lang w:val="pl-PL"/>
        </w:rPr>
      </w:pPr>
      <w:r w:rsidRPr="00116AD1">
        <w:rPr>
          <w:rFonts w:ascii="Lato" w:hAnsi="Lato"/>
          <w:bCs/>
          <w:sz w:val="24"/>
          <w:szCs w:val="24"/>
          <w:lang w:val="pl-PL"/>
        </w:rPr>
        <w:t>Projekt Komisji Transportu</w:t>
      </w:r>
    </w:p>
    <w:p w14:paraId="4D88E365" w14:textId="77777777" w:rsidR="00116AD1" w:rsidRDefault="00116AD1" w:rsidP="00116AD1">
      <w:pPr>
        <w:spacing w:after="0" w:line="276" w:lineRule="auto"/>
        <w:jc w:val="center"/>
        <w:rPr>
          <w:rFonts w:ascii="Lato" w:hAnsi="Lato"/>
          <w:b/>
          <w:sz w:val="24"/>
          <w:szCs w:val="24"/>
          <w:lang w:val="pl-PL"/>
        </w:rPr>
      </w:pPr>
    </w:p>
    <w:p w14:paraId="4E9D03DC" w14:textId="178889F0" w:rsidR="000C4AE7" w:rsidRPr="00116AD1" w:rsidRDefault="00000000" w:rsidP="00116AD1">
      <w:pPr>
        <w:spacing w:after="0" w:line="276" w:lineRule="auto"/>
        <w:jc w:val="center"/>
        <w:rPr>
          <w:rFonts w:ascii="Lato" w:hAnsi="Lato"/>
          <w:sz w:val="24"/>
          <w:szCs w:val="24"/>
          <w:lang w:val="pl-PL"/>
        </w:rPr>
      </w:pPr>
      <w:r w:rsidRPr="00116AD1">
        <w:rPr>
          <w:rFonts w:ascii="Lato" w:hAnsi="Lato"/>
          <w:b/>
          <w:sz w:val="24"/>
          <w:szCs w:val="24"/>
          <w:lang w:val="pl-PL"/>
        </w:rPr>
        <w:t xml:space="preserve">UCHWAŁA NR </w:t>
      </w:r>
    </w:p>
    <w:p w14:paraId="78A9E310" w14:textId="77777777" w:rsidR="000C4AE7" w:rsidRPr="00116AD1" w:rsidRDefault="00000000" w:rsidP="00116AD1">
      <w:pPr>
        <w:spacing w:after="0" w:line="276" w:lineRule="auto"/>
        <w:jc w:val="center"/>
        <w:rPr>
          <w:rFonts w:ascii="Lato" w:hAnsi="Lato"/>
          <w:sz w:val="24"/>
          <w:szCs w:val="24"/>
          <w:lang w:val="pl-PL"/>
        </w:rPr>
      </w:pPr>
      <w:r w:rsidRPr="00116AD1">
        <w:rPr>
          <w:rFonts w:ascii="Lato" w:hAnsi="Lato"/>
          <w:b/>
          <w:sz w:val="24"/>
          <w:szCs w:val="24"/>
          <w:lang w:val="pl-PL"/>
        </w:rPr>
        <w:t>RADY DZIELNICY IV PRĄDNIK BIAŁY</w:t>
      </w:r>
    </w:p>
    <w:p w14:paraId="2A266AAF" w14:textId="77777777" w:rsidR="00116AD1" w:rsidRDefault="00116AD1" w:rsidP="00116AD1">
      <w:pPr>
        <w:spacing w:after="0" w:line="276" w:lineRule="auto"/>
        <w:jc w:val="center"/>
        <w:rPr>
          <w:rFonts w:ascii="Lato" w:hAnsi="Lato"/>
          <w:sz w:val="24"/>
          <w:szCs w:val="24"/>
          <w:lang w:val="pl-PL"/>
        </w:rPr>
      </w:pPr>
    </w:p>
    <w:p w14:paraId="2878DC58" w14:textId="2B9FBD1A" w:rsidR="000C4AE7" w:rsidRDefault="00000000" w:rsidP="00116AD1">
      <w:pPr>
        <w:spacing w:after="0" w:line="276" w:lineRule="auto"/>
        <w:jc w:val="center"/>
        <w:rPr>
          <w:rFonts w:ascii="Lato" w:hAnsi="Lato"/>
          <w:sz w:val="24"/>
          <w:szCs w:val="24"/>
          <w:lang w:val="pl-PL"/>
        </w:rPr>
      </w:pPr>
      <w:r w:rsidRPr="00116AD1">
        <w:rPr>
          <w:rFonts w:ascii="Lato" w:hAnsi="Lato"/>
          <w:sz w:val="24"/>
          <w:szCs w:val="24"/>
          <w:lang w:val="pl-PL"/>
        </w:rPr>
        <w:t>z dnia 22 października 2026 r.</w:t>
      </w:r>
    </w:p>
    <w:p w14:paraId="21C19EEA" w14:textId="77777777" w:rsidR="00116AD1" w:rsidRPr="00116AD1" w:rsidRDefault="00116AD1" w:rsidP="00116AD1">
      <w:pPr>
        <w:spacing w:after="0" w:line="276" w:lineRule="auto"/>
        <w:jc w:val="center"/>
        <w:rPr>
          <w:rFonts w:ascii="Lato" w:hAnsi="Lato"/>
          <w:sz w:val="24"/>
          <w:szCs w:val="24"/>
          <w:lang w:val="pl-PL"/>
        </w:rPr>
      </w:pPr>
    </w:p>
    <w:p w14:paraId="3FA9D570" w14:textId="3498E4DC" w:rsidR="000C4AE7" w:rsidRDefault="00000000" w:rsidP="00116AD1">
      <w:pPr>
        <w:spacing w:after="0" w:line="276" w:lineRule="auto"/>
        <w:jc w:val="center"/>
        <w:rPr>
          <w:rFonts w:ascii="Lato" w:hAnsi="Lato"/>
          <w:b/>
          <w:sz w:val="24"/>
          <w:szCs w:val="24"/>
          <w:lang w:val="pl-PL"/>
        </w:rPr>
      </w:pPr>
      <w:r w:rsidRPr="00116AD1">
        <w:rPr>
          <w:rFonts w:ascii="Lato" w:hAnsi="Lato"/>
          <w:b/>
          <w:sz w:val="24"/>
          <w:szCs w:val="24"/>
          <w:lang w:val="pl-PL"/>
        </w:rPr>
        <w:t xml:space="preserve">w sprawie podjęcia działań na rzecz wyeliminowania nieprawidłowego postoju </w:t>
      </w:r>
      <w:proofErr w:type="gramStart"/>
      <w:r w:rsidRPr="00116AD1">
        <w:rPr>
          <w:rFonts w:ascii="Lato" w:hAnsi="Lato"/>
          <w:b/>
          <w:sz w:val="24"/>
          <w:szCs w:val="24"/>
          <w:lang w:val="pl-PL"/>
        </w:rPr>
        <w:t>i</w:t>
      </w:r>
      <w:r w:rsidR="00116AD1">
        <w:rPr>
          <w:rFonts w:ascii="Lato" w:hAnsi="Lato"/>
          <w:b/>
          <w:sz w:val="24"/>
          <w:szCs w:val="24"/>
          <w:lang w:val="pl-PL"/>
        </w:rPr>
        <w:t> </w:t>
      </w:r>
      <w:r w:rsidRPr="00116AD1">
        <w:rPr>
          <w:rFonts w:ascii="Lato" w:hAnsi="Lato"/>
          <w:b/>
          <w:sz w:val="24"/>
          <w:szCs w:val="24"/>
          <w:lang w:val="pl-PL"/>
        </w:rPr>
        <w:t xml:space="preserve"> rozładunku</w:t>
      </w:r>
      <w:proofErr w:type="gramEnd"/>
      <w:r w:rsidRPr="00116AD1">
        <w:rPr>
          <w:rFonts w:ascii="Lato" w:hAnsi="Lato"/>
          <w:b/>
          <w:sz w:val="24"/>
          <w:szCs w:val="24"/>
          <w:lang w:val="pl-PL"/>
        </w:rPr>
        <w:t xml:space="preserve"> pojazdów w rejonie ul. Jasnogórskiej 19</w:t>
      </w:r>
    </w:p>
    <w:p w14:paraId="1CEFCF9D" w14:textId="77777777" w:rsidR="00116AD1" w:rsidRDefault="00116AD1" w:rsidP="00116AD1">
      <w:pPr>
        <w:spacing w:after="0" w:line="276" w:lineRule="auto"/>
        <w:jc w:val="center"/>
        <w:rPr>
          <w:rFonts w:ascii="Lato" w:hAnsi="Lato"/>
          <w:b/>
          <w:sz w:val="24"/>
          <w:szCs w:val="24"/>
          <w:lang w:val="pl-PL"/>
        </w:rPr>
      </w:pPr>
    </w:p>
    <w:p w14:paraId="1126BC8B" w14:textId="77777777" w:rsidR="00116AD1" w:rsidRPr="00116AD1" w:rsidRDefault="00116AD1" w:rsidP="00116AD1">
      <w:pPr>
        <w:spacing w:after="0" w:line="276" w:lineRule="auto"/>
        <w:jc w:val="center"/>
        <w:rPr>
          <w:rFonts w:ascii="Lato" w:hAnsi="Lato"/>
          <w:sz w:val="24"/>
          <w:szCs w:val="24"/>
          <w:lang w:val="pl-PL"/>
        </w:rPr>
      </w:pPr>
    </w:p>
    <w:p w14:paraId="716E0FBD" w14:textId="77777777" w:rsidR="000C4AE7" w:rsidRDefault="00000000" w:rsidP="00116AD1">
      <w:pPr>
        <w:spacing w:after="0" w:line="276" w:lineRule="auto"/>
        <w:rPr>
          <w:rFonts w:ascii="Lato" w:hAnsi="Lato"/>
          <w:lang w:val="pl-PL"/>
        </w:rPr>
      </w:pPr>
      <w:r w:rsidRPr="00116AD1">
        <w:rPr>
          <w:rFonts w:ascii="Lato" w:hAnsi="Lato"/>
          <w:lang w:val="pl-PL"/>
        </w:rPr>
        <w:t xml:space="preserve">Na podstawie § 3 pkt 3 lit. g uchwały Nr XCIX/1498/14 Rady Miasta Krakowa z dnia 12 marca 2014 r. w sprawie organizacji i zakresu działania Dzielnicy IV Prądnik Biały w Krakowie (z </w:t>
      </w:r>
      <w:proofErr w:type="spellStart"/>
      <w:r w:rsidRPr="00116AD1">
        <w:rPr>
          <w:rFonts w:ascii="Lato" w:hAnsi="Lato"/>
          <w:lang w:val="pl-PL"/>
        </w:rPr>
        <w:t>późn</w:t>
      </w:r>
      <w:proofErr w:type="spellEnd"/>
      <w:r w:rsidRPr="00116AD1">
        <w:rPr>
          <w:rFonts w:ascii="Lato" w:hAnsi="Lato"/>
          <w:lang w:val="pl-PL"/>
        </w:rPr>
        <w:t>. zm.) Rada Dzielnicy IV Prądnik Biały uchwala, co następuje:</w:t>
      </w:r>
    </w:p>
    <w:p w14:paraId="1C502A26" w14:textId="77777777" w:rsidR="00116AD1" w:rsidRPr="00116AD1" w:rsidRDefault="00116AD1" w:rsidP="00116AD1">
      <w:pPr>
        <w:spacing w:after="0" w:line="276" w:lineRule="auto"/>
        <w:rPr>
          <w:rFonts w:ascii="Lato" w:hAnsi="Lato"/>
          <w:lang w:val="pl-PL"/>
        </w:rPr>
      </w:pPr>
    </w:p>
    <w:p w14:paraId="195E6920" w14:textId="6F7A3B80" w:rsidR="000C4AE7" w:rsidRPr="00116AD1" w:rsidRDefault="00000000" w:rsidP="00116AD1">
      <w:pPr>
        <w:spacing w:after="0" w:line="276" w:lineRule="auto"/>
        <w:rPr>
          <w:rFonts w:ascii="Lato" w:hAnsi="Lato"/>
          <w:sz w:val="24"/>
          <w:szCs w:val="24"/>
          <w:lang w:val="pl-PL"/>
        </w:rPr>
      </w:pPr>
      <w:r w:rsidRPr="00116AD1">
        <w:rPr>
          <w:rFonts w:ascii="Lato" w:hAnsi="Lato"/>
          <w:b/>
          <w:sz w:val="24"/>
          <w:szCs w:val="24"/>
          <w:lang w:val="pl-PL"/>
        </w:rPr>
        <w:t>§ 1.</w:t>
      </w:r>
      <w:r w:rsidR="00116AD1" w:rsidRPr="00116AD1">
        <w:rPr>
          <w:rFonts w:ascii="Lato" w:hAnsi="Lato"/>
          <w:sz w:val="24"/>
          <w:szCs w:val="24"/>
          <w:lang w:val="pl-PL"/>
        </w:rPr>
        <w:t xml:space="preserve"> </w:t>
      </w:r>
      <w:r w:rsidRPr="00116AD1">
        <w:rPr>
          <w:rFonts w:ascii="Lato" w:hAnsi="Lato"/>
          <w:sz w:val="24"/>
          <w:szCs w:val="24"/>
          <w:lang w:val="pl-PL"/>
        </w:rPr>
        <w:t>Wnioskuje się do Prezydenta Miasta Krakowa o podjęcie skutecznych działań zmierzających do wyeliminowania nieprawidłowego zatrzymywania i postoju pojazdów oraz prowadzenia załadunku i rozładunku z zajęciem chodnika lub jezdni w rejonie nieruchomości przy ul. Jasnogórskiej 19, w szczególności poprzez przeanalizowanie możliwości montażu słupków blokujących albo zastosowania innych rozwiązań technicznych lub organizacyjnych, bez ograniczania wymaganej przestrzeni dla pieszych.</w:t>
      </w:r>
    </w:p>
    <w:p w14:paraId="076446B9" w14:textId="77777777" w:rsidR="00116AD1" w:rsidRPr="00116AD1" w:rsidRDefault="00116AD1" w:rsidP="00116AD1">
      <w:pPr>
        <w:spacing w:after="0" w:line="276" w:lineRule="auto"/>
        <w:rPr>
          <w:rFonts w:ascii="Lato" w:hAnsi="Lato"/>
          <w:sz w:val="24"/>
          <w:szCs w:val="24"/>
          <w:lang w:val="pl-PL"/>
        </w:rPr>
      </w:pPr>
    </w:p>
    <w:p w14:paraId="10EE8978" w14:textId="544945BF" w:rsidR="000C4AE7" w:rsidRPr="00116AD1" w:rsidRDefault="00000000" w:rsidP="00116AD1">
      <w:pPr>
        <w:spacing w:after="0" w:line="276" w:lineRule="auto"/>
        <w:rPr>
          <w:rFonts w:ascii="Lato" w:hAnsi="Lato"/>
          <w:sz w:val="24"/>
          <w:szCs w:val="24"/>
          <w:lang w:val="pl-PL"/>
        </w:rPr>
      </w:pPr>
      <w:r w:rsidRPr="00116AD1">
        <w:rPr>
          <w:rFonts w:ascii="Lato" w:hAnsi="Lato"/>
          <w:b/>
          <w:sz w:val="24"/>
          <w:szCs w:val="24"/>
          <w:lang w:val="pl-PL"/>
        </w:rPr>
        <w:t>§ 2.</w:t>
      </w:r>
      <w:r w:rsidR="00116AD1" w:rsidRPr="00116AD1">
        <w:rPr>
          <w:rFonts w:ascii="Lato" w:hAnsi="Lato"/>
          <w:sz w:val="24"/>
          <w:szCs w:val="24"/>
          <w:lang w:val="pl-PL"/>
        </w:rPr>
        <w:t xml:space="preserve"> </w:t>
      </w:r>
      <w:r w:rsidRPr="00116AD1">
        <w:rPr>
          <w:rFonts w:ascii="Lato" w:hAnsi="Lato"/>
          <w:sz w:val="24"/>
          <w:szCs w:val="24"/>
          <w:lang w:val="pl-PL"/>
        </w:rPr>
        <w:t>Uchwała wchodzi w życie z dniem podjęcia.</w:t>
      </w:r>
    </w:p>
    <w:p w14:paraId="6104EB35" w14:textId="77777777" w:rsidR="00116AD1" w:rsidRDefault="00116AD1" w:rsidP="00116AD1">
      <w:pPr>
        <w:spacing w:after="0" w:line="276" w:lineRule="auto"/>
        <w:rPr>
          <w:rFonts w:ascii="Lato" w:hAnsi="Lato"/>
          <w:lang w:val="pl-PL"/>
        </w:rPr>
      </w:pPr>
    </w:p>
    <w:p w14:paraId="2D2C9499" w14:textId="7A4CE60D" w:rsidR="00116AD1" w:rsidRPr="00116AD1" w:rsidRDefault="00116AD1" w:rsidP="00116AD1">
      <w:pPr>
        <w:spacing w:after="0" w:line="276" w:lineRule="auto"/>
        <w:rPr>
          <w:rFonts w:ascii="Lato" w:hAnsi="Lato"/>
          <w:lang w:val="pl-PL"/>
        </w:rPr>
      </w:pPr>
      <w:r w:rsidRPr="00116AD1">
        <w:rPr>
          <w:rFonts w:ascii="Lato" w:hAnsi="Lato"/>
          <w:lang w:val="pl-PL"/>
        </w:rPr>
        <w:t>Uzasadnienie:</w:t>
      </w:r>
    </w:p>
    <w:p w14:paraId="2A1C818F" w14:textId="5B45B3BD" w:rsidR="000C4AE7" w:rsidRPr="00116AD1" w:rsidRDefault="00000000" w:rsidP="00116AD1">
      <w:pPr>
        <w:spacing w:after="0" w:line="276" w:lineRule="auto"/>
        <w:rPr>
          <w:rFonts w:ascii="Lato" w:hAnsi="Lato"/>
          <w:lang w:val="pl-PL"/>
        </w:rPr>
      </w:pPr>
      <w:r w:rsidRPr="00116AD1">
        <w:rPr>
          <w:rFonts w:ascii="Lato" w:hAnsi="Lato"/>
          <w:lang w:val="pl-PL"/>
        </w:rPr>
        <w:t xml:space="preserve">Do Rady Dzielnicy IV Prądnik Biały wpłynęła korespondencja mieszkańca dotycząca powtarzającego się nieprawidłowego zatrzymywania i postoju pojazdów, jazdy po chodniku oraz realizacji dostaw w rejonie nieruchomości przy ul. Jasnogórskiej 19. </w:t>
      </w:r>
      <w:r w:rsidR="000D04FC" w:rsidRPr="00116AD1">
        <w:rPr>
          <w:rFonts w:ascii="Lato" w:hAnsi="Lato"/>
          <w:lang w:val="pl-PL"/>
        </w:rPr>
        <w:t xml:space="preserve">Temat jest Radzie znany i występuje od lat. </w:t>
      </w:r>
      <w:r w:rsidRPr="00116AD1">
        <w:rPr>
          <w:rFonts w:ascii="Lato" w:hAnsi="Lato"/>
          <w:lang w:val="pl-PL"/>
        </w:rPr>
        <w:t>Problem obejmuje nie tylko zajmowanie chodnika i otoczenia przejścia dla pieszych, lecz również zatrzymywanie pojazdów na jezdni, po wewnętrznej stronie łuku drogi</w:t>
      </w:r>
      <w:r w:rsidR="000D04FC" w:rsidRPr="00116AD1">
        <w:rPr>
          <w:rFonts w:ascii="Lato" w:hAnsi="Lato"/>
          <w:lang w:val="pl-PL"/>
        </w:rPr>
        <w:t>, w bezpośrednim sąsiedztwie przejścia dla pieszych, lub nawet na przejściu</w:t>
      </w:r>
      <w:r w:rsidRPr="00116AD1">
        <w:rPr>
          <w:rFonts w:ascii="Lato" w:hAnsi="Lato"/>
          <w:lang w:val="pl-PL"/>
        </w:rPr>
        <w:t>. Może to ograniczać widoczność, utrudniać mijanie pojazdów i stwarzać zagrożenie dla pieszych oraz kierujących.</w:t>
      </w:r>
    </w:p>
    <w:p w14:paraId="22A310EF" w14:textId="77777777" w:rsidR="000C4AE7" w:rsidRPr="00116AD1" w:rsidRDefault="00000000" w:rsidP="00116AD1">
      <w:pPr>
        <w:spacing w:after="0" w:line="276" w:lineRule="auto"/>
        <w:rPr>
          <w:rFonts w:ascii="Lato" w:hAnsi="Lato"/>
          <w:lang w:val="pl-PL"/>
        </w:rPr>
      </w:pPr>
      <w:r w:rsidRPr="00116AD1">
        <w:rPr>
          <w:rFonts w:ascii="Lato" w:hAnsi="Lato"/>
          <w:lang w:val="pl-PL"/>
        </w:rPr>
        <w:t>W odpowiedzi na zgłoszenie KCK nr 863705 Wydział Gospodarki Komunalnej i Infrastruktury wskazał, że montaż słupków blokujących nie jest możliwy ze względu na niewystarczającą szerokość chodnika. Zwrócił także uwagę na potrzebę egzekwowania obowiązujących przepisów i możliwość rozważenia dodatkowego oznakowania. Samo zabezpieczenie chodnika nie rozwiąże jednak problemu zatrzymywania pojazdów na jezdni, dlatego Rada wnioskuje o analizę rozwiązań zapewniających trwałą poprawę bezpieczeństwa, a nie wyłącznie o montaż słupków.</w:t>
      </w:r>
    </w:p>
    <w:p w14:paraId="64CD6D53" w14:textId="77777777" w:rsidR="000C4AE7" w:rsidRPr="00116AD1" w:rsidRDefault="00000000" w:rsidP="00116AD1">
      <w:pPr>
        <w:spacing w:after="0" w:line="276" w:lineRule="auto"/>
        <w:rPr>
          <w:rFonts w:ascii="Lato" w:hAnsi="Lato"/>
          <w:lang w:val="pl-PL"/>
        </w:rPr>
      </w:pPr>
      <w:r w:rsidRPr="00116AD1">
        <w:rPr>
          <w:rFonts w:ascii="Lato" w:hAnsi="Lato"/>
          <w:lang w:val="pl-PL"/>
        </w:rPr>
        <w:lastRenderedPageBreak/>
        <w:t>Zdaniem Rady prowadzenie działalności gospodarczej wymagającej regularnych dostaw powinno wiązać się z zapewnieniem odpowiedniej organizacji zaplecza logistycznego oraz takiego sposobu załadunku i rozładunku, który nie odbywa się kosztem bezpieczeństwa w przestrzeni publicznej. Z obserwacji wynika, że nieruchomość dysponuje wjazdem i terenem umożliwiającym obsługę dostaw, lecz możliwość ta nie zawsze jest wykorzystywana. Organizator działalności powinien zatem zapewnić odpowiednie zasady przyjmowania dostaw i egzekwować je wobec przewoźników. Nie jest dopuszczalne traktowanie chodnika lub jezdni jako zastępczego zaplecza rozładunkowego, jeżeli narusza to przepisy lub stwarza zagrożenie dla uczestników ruchu.</w:t>
      </w:r>
    </w:p>
    <w:p w14:paraId="37E7F473" w14:textId="77777777" w:rsidR="000C4AE7" w:rsidRDefault="00000000" w:rsidP="00116AD1">
      <w:pPr>
        <w:spacing w:after="0" w:line="276" w:lineRule="auto"/>
        <w:rPr>
          <w:rFonts w:ascii="Lato" w:hAnsi="Lato"/>
          <w:lang w:val="pl-PL"/>
        </w:rPr>
      </w:pPr>
      <w:r w:rsidRPr="00116AD1">
        <w:rPr>
          <w:rFonts w:ascii="Lato" w:hAnsi="Lato"/>
          <w:lang w:val="pl-PL"/>
        </w:rPr>
        <w:t>Rada wnosi również o zweryfikowanie przez właściwe komórki Urzędu Miasta Krakowa, czy sposób użytkowania nieruchomości i organizacja jej obsługi logistycznej odpowiadają obowiązującym wymaganiom oraz zatwierdzonym rozwiązaniom. Jeżeli w toku weryfikacji pojawią się przesłanki do kontroli sposobu użytkowania obiektu, sprawa powinna zostać przekazana właściwemu organowi nadzoru budowlanego. Postulat ten nie przesądza o nieprawidłowościach w legalności działalności, lecz zmierza do ustalenia, czy istnieją podstawy do podjęcia działań w granicach kompetencji właściwych organów.</w:t>
      </w:r>
    </w:p>
    <w:p w14:paraId="6383525C" w14:textId="77777777" w:rsidR="00DF003E" w:rsidRDefault="00DF003E" w:rsidP="00116AD1">
      <w:pPr>
        <w:spacing w:after="0" w:line="276" w:lineRule="auto"/>
        <w:rPr>
          <w:rFonts w:ascii="Lato" w:hAnsi="Lato"/>
          <w:lang w:val="pl-PL"/>
        </w:rPr>
      </w:pPr>
    </w:p>
    <w:p w14:paraId="15794550" w14:textId="77777777" w:rsidR="00DF003E" w:rsidRDefault="00DF003E" w:rsidP="00DF003E">
      <w:pPr>
        <w:spacing w:after="0" w:line="276" w:lineRule="auto"/>
        <w:ind w:left="6096"/>
        <w:rPr>
          <w:rFonts w:ascii="Lato" w:hAnsi="Lato"/>
          <w:lang w:val="pl-PL"/>
        </w:rPr>
      </w:pPr>
      <w:r>
        <w:rPr>
          <w:rFonts w:ascii="Lato" w:hAnsi="Lato"/>
          <w:lang w:val="pl-PL"/>
        </w:rPr>
        <w:t>Przewodniczący Komisji</w:t>
      </w:r>
    </w:p>
    <w:p w14:paraId="6864D8C4" w14:textId="77777777" w:rsidR="00DF003E" w:rsidRDefault="00DF003E" w:rsidP="00DF003E">
      <w:pPr>
        <w:spacing w:after="0" w:line="276" w:lineRule="auto"/>
        <w:rPr>
          <w:rFonts w:ascii="Lato" w:hAnsi="Lato"/>
          <w:lang w:val="pl-PL"/>
        </w:rPr>
      </w:pPr>
    </w:p>
    <w:p w14:paraId="7FDCB4B6" w14:textId="77777777" w:rsidR="00DF003E" w:rsidRPr="00E64584" w:rsidRDefault="00DF003E" w:rsidP="00DF003E">
      <w:pPr>
        <w:spacing w:after="0" w:line="276" w:lineRule="auto"/>
        <w:ind w:left="6521"/>
        <w:rPr>
          <w:rFonts w:ascii="Lato" w:hAnsi="Lato"/>
          <w:lang w:val="pl-PL"/>
        </w:rPr>
      </w:pPr>
      <w:r>
        <w:rPr>
          <w:rFonts w:ascii="Lato" w:hAnsi="Lato"/>
          <w:lang w:val="pl-PL"/>
        </w:rPr>
        <w:t>Dariusz Partyka</w:t>
      </w:r>
    </w:p>
    <w:p w14:paraId="2CA6C8FC" w14:textId="77777777" w:rsidR="00DF003E" w:rsidRPr="00116AD1" w:rsidRDefault="00DF003E" w:rsidP="00116AD1">
      <w:pPr>
        <w:spacing w:after="0" w:line="276" w:lineRule="auto"/>
        <w:rPr>
          <w:rFonts w:ascii="Lato" w:hAnsi="Lato"/>
          <w:lang w:val="pl-PL"/>
        </w:rPr>
      </w:pPr>
    </w:p>
    <w:sectPr w:rsidR="00DF003E" w:rsidRPr="00116AD1" w:rsidSect="00116AD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4343308">
    <w:abstractNumId w:val="8"/>
  </w:num>
  <w:num w:numId="2" w16cid:durableId="1864903923">
    <w:abstractNumId w:val="6"/>
  </w:num>
  <w:num w:numId="3" w16cid:durableId="1742214339">
    <w:abstractNumId w:val="5"/>
  </w:num>
  <w:num w:numId="4" w16cid:durableId="1790662084">
    <w:abstractNumId w:val="4"/>
  </w:num>
  <w:num w:numId="5" w16cid:durableId="119997144">
    <w:abstractNumId w:val="7"/>
  </w:num>
  <w:num w:numId="6" w16cid:durableId="2053117943">
    <w:abstractNumId w:val="3"/>
  </w:num>
  <w:num w:numId="7" w16cid:durableId="939920801">
    <w:abstractNumId w:val="2"/>
  </w:num>
  <w:num w:numId="8" w16cid:durableId="587230078">
    <w:abstractNumId w:val="1"/>
  </w:num>
  <w:num w:numId="9" w16cid:durableId="1039433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AE7"/>
    <w:rsid w:val="000D04FC"/>
    <w:rsid w:val="00116AD1"/>
    <w:rsid w:val="0015074B"/>
    <w:rsid w:val="0029639D"/>
    <w:rsid w:val="00326F90"/>
    <w:rsid w:val="00610F8D"/>
    <w:rsid w:val="006220BA"/>
    <w:rsid w:val="00A13708"/>
    <w:rsid w:val="00AA1D8D"/>
    <w:rsid w:val="00B47730"/>
    <w:rsid w:val="00CB0664"/>
    <w:rsid w:val="00DF0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DA19CF"/>
  <w14:defaultImageDpi w14:val="300"/>
  <w15:docId w15:val="{2C3093D2-6B03-4C80-A1F9-F1640CD6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Partyka;Dzielnica IV</dc:creator>
  <cp:keywords>projekt uchwały komisji transportu w spawie podjecia działan w celu postoju i rozładunku samochodów na ul. Jasnogórskiej 17</cp:keywords>
  <dc:description>generated by python-docx</dc:description>
  <cp:lastModifiedBy>Nowak Anna</cp:lastModifiedBy>
  <cp:revision>2</cp:revision>
  <cp:lastPrinted>2026-10-15T13:00:00Z</cp:lastPrinted>
  <dcterms:created xsi:type="dcterms:W3CDTF">2026-10-16T11:30:00Z</dcterms:created>
  <dcterms:modified xsi:type="dcterms:W3CDTF">2026-10-16T11:30:00Z</dcterms:modified>
  <cp:category/>
</cp:coreProperties>
</file>