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AC40" w14:textId="77777777" w:rsidR="00D605A2" w:rsidRPr="00436DAD" w:rsidRDefault="00D605A2" w:rsidP="00D605A2">
      <w:pPr>
        <w:spacing w:after="0" w:line="276" w:lineRule="auto"/>
        <w:rPr>
          <w:rFonts w:ascii="Lato" w:hAnsi="Lato" w:cstheme="majorHAnsi"/>
          <w:sz w:val="24"/>
          <w:szCs w:val="24"/>
        </w:rPr>
      </w:pPr>
      <w:r w:rsidRPr="00436DAD">
        <w:rPr>
          <w:rFonts w:ascii="Lato" w:hAnsi="Lato" w:cstheme="majorHAnsi"/>
          <w:sz w:val="24"/>
          <w:szCs w:val="24"/>
        </w:rPr>
        <w:t xml:space="preserve">Druk nr </w:t>
      </w:r>
    </w:p>
    <w:p w14:paraId="44BFD76F" w14:textId="77777777" w:rsidR="00D605A2" w:rsidRPr="00436DAD" w:rsidRDefault="00D605A2" w:rsidP="00D605A2">
      <w:pPr>
        <w:spacing w:after="0" w:line="276" w:lineRule="auto"/>
        <w:jc w:val="right"/>
        <w:rPr>
          <w:rFonts w:ascii="Lato" w:hAnsi="Lato" w:cstheme="majorHAnsi"/>
          <w:i/>
          <w:iCs/>
          <w:sz w:val="24"/>
          <w:szCs w:val="24"/>
        </w:rPr>
      </w:pPr>
      <w:r w:rsidRPr="00436DAD">
        <w:rPr>
          <w:rFonts w:ascii="Lato" w:hAnsi="Lato" w:cstheme="majorHAnsi"/>
          <w:sz w:val="24"/>
          <w:szCs w:val="24"/>
        </w:rPr>
        <w:t>Projekt uchwały Komisji Infrastruktury</w:t>
      </w:r>
    </w:p>
    <w:p w14:paraId="0EB8A268" w14:textId="77777777" w:rsidR="00D605A2" w:rsidRPr="00436DAD" w:rsidRDefault="00D605A2" w:rsidP="00D605A2">
      <w:pPr>
        <w:spacing w:after="0" w:line="276" w:lineRule="auto"/>
        <w:rPr>
          <w:rFonts w:ascii="Lato" w:hAnsi="Lato"/>
          <w:sz w:val="24"/>
          <w:szCs w:val="24"/>
        </w:rPr>
      </w:pPr>
    </w:p>
    <w:p w14:paraId="5C3B2488" w14:textId="77777777" w:rsidR="00D605A2" w:rsidRPr="00436DAD" w:rsidRDefault="00D605A2" w:rsidP="00D605A2">
      <w:pPr>
        <w:keepNext/>
        <w:numPr>
          <w:ilvl w:val="2"/>
          <w:numId w:val="0"/>
        </w:numPr>
        <w:tabs>
          <w:tab w:val="num" w:pos="0"/>
        </w:tabs>
        <w:suppressAutoHyphens/>
        <w:spacing w:after="0" w:line="276" w:lineRule="auto"/>
        <w:jc w:val="center"/>
        <w:outlineLvl w:val="2"/>
        <w:rPr>
          <w:rFonts w:ascii="Lato" w:hAnsi="Lato"/>
          <w:b/>
          <w:sz w:val="24"/>
          <w:szCs w:val="24"/>
          <w:lang w:eastAsia="zh-CN"/>
        </w:rPr>
      </w:pPr>
      <w:r w:rsidRPr="00436DAD">
        <w:rPr>
          <w:rFonts w:ascii="Lato" w:hAnsi="Lato"/>
          <w:b/>
          <w:sz w:val="24"/>
          <w:szCs w:val="24"/>
          <w:lang w:eastAsia="zh-CN"/>
        </w:rPr>
        <w:t>UCHWAŁA NR</w:t>
      </w:r>
    </w:p>
    <w:p w14:paraId="63F54A73" w14:textId="77777777" w:rsidR="00D605A2" w:rsidRPr="00436DAD" w:rsidRDefault="00D605A2" w:rsidP="00D605A2">
      <w:pPr>
        <w:suppressAutoHyphens/>
        <w:spacing w:after="0" w:line="276" w:lineRule="auto"/>
        <w:jc w:val="center"/>
        <w:rPr>
          <w:rFonts w:ascii="Lato" w:hAnsi="Lato"/>
          <w:b/>
          <w:sz w:val="24"/>
          <w:szCs w:val="24"/>
          <w:lang w:eastAsia="zh-CN"/>
        </w:rPr>
      </w:pPr>
      <w:r w:rsidRPr="00436DAD">
        <w:rPr>
          <w:rFonts w:ascii="Lato" w:hAnsi="Lato"/>
          <w:b/>
          <w:sz w:val="24"/>
          <w:szCs w:val="24"/>
          <w:lang w:eastAsia="zh-CN"/>
        </w:rPr>
        <w:t>RADY DZIELNICY IV PRĄDNIK BIAŁY</w:t>
      </w:r>
    </w:p>
    <w:p w14:paraId="5435FDD6" w14:textId="77777777" w:rsidR="00D605A2" w:rsidRPr="00436DAD" w:rsidRDefault="00D605A2" w:rsidP="00D605A2">
      <w:pPr>
        <w:suppressAutoHyphens/>
        <w:spacing w:after="0" w:line="276" w:lineRule="auto"/>
        <w:jc w:val="center"/>
        <w:rPr>
          <w:rFonts w:ascii="Lato" w:hAnsi="Lato"/>
          <w:sz w:val="24"/>
          <w:szCs w:val="24"/>
          <w:highlight w:val="lightGray"/>
          <w:lang w:eastAsia="zh-CN"/>
        </w:rPr>
      </w:pPr>
    </w:p>
    <w:p w14:paraId="3657CF56" w14:textId="77777777" w:rsidR="00D605A2" w:rsidRPr="00436DAD" w:rsidRDefault="00D605A2" w:rsidP="00D605A2">
      <w:pPr>
        <w:spacing w:after="0" w:line="276" w:lineRule="auto"/>
        <w:jc w:val="center"/>
        <w:rPr>
          <w:rFonts w:ascii="Lato" w:hAnsi="Lato"/>
          <w:sz w:val="24"/>
          <w:lang w:eastAsia="zh-CN"/>
        </w:rPr>
      </w:pPr>
      <w:r w:rsidRPr="00436DAD">
        <w:rPr>
          <w:rFonts w:ascii="Lato" w:hAnsi="Lato"/>
          <w:sz w:val="24"/>
          <w:szCs w:val="24"/>
          <w:lang w:eastAsia="zh-CN"/>
        </w:rPr>
        <w:t>z dnia</w:t>
      </w:r>
    </w:p>
    <w:p w14:paraId="61B9F2DA" w14:textId="77777777" w:rsidR="00D605A2" w:rsidRPr="00436DAD" w:rsidRDefault="00D605A2" w:rsidP="00D605A2">
      <w:pPr>
        <w:spacing w:after="0" w:line="276" w:lineRule="auto"/>
        <w:jc w:val="center"/>
        <w:rPr>
          <w:rFonts w:ascii="Lato" w:hAnsi="Lato"/>
          <w:sz w:val="24"/>
        </w:rPr>
      </w:pPr>
    </w:p>
    <w:p w14:paraId="255E8D77" w14:textId="2FD7E0DC" w:rsidR="00722706" w:rsidRPr="00722706" w:rsidRDefault="00D605A2" w:rsidP="00D605A2">
      <w:pPr>
        <w:spacing w:after="0" w:line="276" w:lineRule="auto"/>
        <w:jc w:val="center"/>
        <w:rPr>
          <w:rFonts w:ascii="Lato" w:hAnsi="Lato" w:cs="Arial"/>
          <w:b/>
          <w:bCs/>
          <w:sz w:val="24"/>
          <w:szCs w:val="24"/>
        </w:rPr>
      </w:pPr>
      <w:r>
        <w:rPr>
          <w:rFonts w:ascii="Lato" w:hAnsi="Lato" w:cs="Arial"/>
          <w:b/>
          <w:bCs/>
          <w:sz w:val="24"/>
          <w:szCs w:val="24"/>
        </w:rPr>
        <w:t>w</w:t>
      </w:r>
      <w:r w:rsidR="00722706" w:rsidRPr="00722706">
        <w:rPr>
          <w:rFonts w:ascii="Lato" w:hAnsi="Lato" w:cs="Arial"/>
          <w:b/>
          <w:bCs/>
          <w:sz w:val="24"/>
          <w:szCs w:val="24"/>
        </w:rPr>
        <w:t xml:space="preserve"> sprawie podjęcia niezwłocznych działań zmierzających do zapewnienia bezpiecznego ciągu pieszego wzdłuż ul. Jasnogórskiej</w:t>
      </w:r>
      <w:r w:rsidR="00722706">
        <w:rPr>
          <w:rFonts w:ascii="Lato" w:hAnsi="Lato" w:cs="Arial"/>
          <w:b/>
          <w:bCs/>
          <w:sz w:val="24"/>
          <w:szCs w:val="24"/>
        </w:rPr>
        <w:t xml:space="preserve"> od nowego centrum handlowego do ul. Chełmońskiego</w:t>
      </w:r>
    </w:p>
    <w:p w14:paraId="5473FED4" w14:textId="77777777" w:rsidR="00722706" w:rsidRDefault="00722706" w:rsidP="00D605A2">
      <w:pPr>
        <w:spacing w:after="0" w:line="276" w:lineRule="auto"/>
        <w:rPr>
          <w:rFonts w:ascii="Lato" w:hAnsi="Lato" w:cs="Arial"/>
          <w:b/>
          <w:bCs/>
          <w:sz w:val="24"/>
          <w:szCs w:val="24"/>
        </w:rPr>
      </w:pPr>
    </w:p>
    <w:p w14:paraId="575AA353" w14:textId="77777777" w:rsidR="00D605A2" w:rsidRPr="00722706" w:rsidRDefault="00D605A2" w:rsidP="00D605A2">
      <w:pPr>
        <w:spacing w:after="0" w:line="276" w:lineRule="auto"/>
        <w:rPr>
          <w:rFonts w:ascii="Lato" w:hAnsi="Lato" w:cs="Arial"/>
          <w:b/>
          <w:bCs/>
          <w:sz w:val="24"/>
          <w:szCs w:val="24"/>
        </w:rPr>
      </w:pPr>
    </w:p>
    <w:p w14:paraId="3765CCCC" w14:textId="7D9B95D0" w:rsidR="00722706" w:rsidRPr="00D605A2" w:rsidRDefault="00722706" w:rsidP="00D605A2">
      <w:pPr>
        <w:spacing w:after="0" w:line="276" w:lineRule="auto"/>
        <w:rPr>
          <w:rFonts w:ascii="Lato" w:hAnsi="Lato" w:cs="Arial"/>
        </w:rPr>
      </w:pPr>
      <w:r w:rsidRPr="00D605A2">
        <w:rPr>
          <w:rFonts w:ascii="Lato" w:hAnsi="Lato" w:cs="Arial"/>
        </w:rPr>
        <w:t>Na podstawie § 3 pkt 3 lit. g uchwały Nr XCIX/1498/14 Rady Miasta Krakowa z dnia 12 marca 2014 r. w sprawie organizacji i zakresu działania Dzielnicy IV Prądnik Biały w Krakowie (Dz. Urz. Woj. Małopolskiego z 2021 r. poz. 6698</w:t>
      </w:r>
      <w:r w:rsidR="00D605A2" w:rsidRPr="00D605A2">
        <w:rPr>
          <w:rFonts w:ascii="Lato" w:hAnsi="Lato" w:cs="Arial"/>
        </w:rPr>
        <w:t>), uchwala</w:t>
      </w:r>
      <w:r w:rsidRPr="00D605A2">
        <w:rPr>
          <w:rFonts w:ascii="Lato" w:hAnsi="Lato" w:cs="Arial"/>
        </w:rPr>
        <w:t xml:space="preserve"> się, co następuje:</w:t>
      </w:r>
    </w:p>
    <w:p w14:paraId="609D5D77" w14:textId="77777777" w:rsidR="00722706" w:rsidRPr="00722706" w:rsidRDefault="00722706" w:rsidP="00D605A2">
      <w:pPr>
        <w:spacing w:after="0" w:line="276" w:lineRule="auto"/>
        <w:jc w:val="center"/>
        <w:rPr>
          <w:rFonts w:ascii="Lato" w:hAnsi="Lato" w:cs="Arial"/>
          <w:sz w:val="24"/>
          <w:szCs w:val="24"/>
        </w:rPr>
      </w:pPr>
    </w:p>
    <w:p w14:paraId="447C7CCE" w14:textId="574DD456" w:rsidR="00722706" w:rsidRDefault="00722706" w:rsidP="00D605A2">
      <w:pPr>
        <w:spacing w:after="0" w:line="276" w:lineRule="auto"/>
        <w:rPr>
          <w:rFonts w:ascii="Lato" w:hAnsi="Lato" w:cs="Arial"/>
          <w:sz w:val="24"/>
          <w:szCs w:val="24"/>
        </w:rPr>
      </w:pPr>
      <w:r w:rsidRPr="00722706">
        <w:rPr>
          <w:rFonts w:ascii="Lato" w:hAnsi="Lato" w:cs="Arial"/>
          <w:b/>
          <w:bCs/>
          <w:sz w:val="24"/>
          <w:szCs w:val="24"/>
        </w:rPr>
        <w:t>§ 1.</w:t>
      </w:r>
      <w:r>
        <w:rPr>
          <w:rFonts w:ascii="Lato" w:hAnsi="Lato" w:cs="Arial"/>
          <w:b/>
          <w:bCs/>
          <w:sz w:val="24"/>
          <w:szCs w:val="24"/>
        </w:rPr>
        <w:t xml:space="preserve"> </w:t>
      </w:r>
      <w:r w:rsidRPr="00722706">
        <w:rPr>
          <w:rFonts w:ascii="Lato" w:hAnsi="Lato" w:cs="Arial"/>
          <w:sz w:val="24"/>
          <w:szCs w:val="24"/>
        </w:rPr>
        <w:t>Rada Dzielnicy IV Prądnik Biały wnioskuje do Zarządu Dróg Miasta Krakowa oraz Wydziału Gospodarki Komunalnej i Infrastruktury Urzędu Miasta Krakowa o podjęcie niezwłocznych działań zmierzających do zapewnienia bezpiecznego ciągu pieszego wzdłuż ul. Jasnogórskiej na odcinku od ul. Chełmońskiego do ul. Stelmachów, zapewniającego bezpieczne dojście mieszkańców do nowo powstałego centrum handlowego.</w:t>
      </w:r>
    </w:p>
    <w:p w14:paraId="2470A4A6" w14:textId="77777777" w:rsidR="00D605A2" w:rsidRPr="00722706" w:rsidRDefault="00D605A2" w:rsidP="00D605A2">
      <w:pPr>
        <w:spacing w:after="0" w:line="276" w:lineRule="auto"/>
        <w:rPr>
          <w:rFonts w:ascii="Lato" w:hAnsi="Lato" w:cs="Arial"/>
          <w:b/>
          <w:bCs/>
          <w:sz w:val="24"/>
          <w:szCs w:val="24"/>
        </w:rPr>
      </w:pPr>
    </w:p>
    <w:p w14:paraId="2973C915" w14:textId="72311EA5" w:rsidR="00722706" w:rsidRDefault="00722706" w:rsidP="00D605A2">
      <w:pPr>
        <w:spacing w:after="0" w:line="276" w:lineRule="auto"/>
        <w:rPr>
          <w:rFonts w:ascii="Lato" w:hAnsi="Lato" w:cs="Arial"/>
          <w:sz w:val="24"/>
          <w:szCs w:val="24"/>
        </w:rPr>
      </w:pPr>
      <w:r w:rsidRPr="00722706">
        <w:rPr>
          <w:rFonts w:ascii="Lato" w:hAnsi="Lato" w:cs="Arial"/>
          <w:b/>
          <w:bCs/>
          <w:sz w:val="24"/>
          <w:szCs w:val="24"/>
        </w:rPr>
        <w:t>§ 2.</w:t>
      </w:r>
      <w:r>
        <w:rPr>
          <w:rFonts w:ascii="Lato" w:hAnsi="Lato" w:cs="Arial"/>
          <w:sz w:val="24"/>
          <w:szCs w:val="24"/>
        </w:rPr>
        <w:t xml:space="preserve"> </w:t>
      </w:r>
      <w:r w:rsidRPr="00722706">
        <w:rPr>
          <w:rFonts w:ascii="Lato" w:hAnsi="Lato" w:cs="Arial"/>
          <w:sz w:val="24"/>
          <w:szCs w:val="24"/>
        </w:rPr>
        <w:t>Rada Dzielnicy IV Prądnik Biały wnioskuje o niezwłoczne wydzielenie ciągu pieszego na istniejącym utwardzonym pasie technicznym poprzez zastosowanie odpowiednich urządzeń bezpieczeństwa ruchu drogowego, w szczególności separatorów, słupków lub innych elementów uniemożliwiających zajmowanie przestrzeni przeznaczonej dla ruchu pieszego przez pojazdy.</w:t>
      </w:r>
    </w:p>
    <w:p w14:paraId="3121878C" w14:textId="77777777" w:rsidR="00D605A2" w:rsidRPr="00722706" w:rsidRDefault="00D605A2" w:rsidP="00D605A2">
      <w:pPr>
        <w:spacing w:after="0" w:line="276" w:lineRule="auto"/>
        <w:rPr>
          <w:rFonts w:ascii="Lato" w:hAnsi="Lato" w:cs="Arial"/>
          <w:sz w:val="24"/>
          <w:szCs w:val="24"/>
        </w:rPr>
      </w:pPr>
    </w:p>
    <w:p w14:paraId="4930F9A7" w14:textId="5CB258DD" w:rsidR="00722706" w:rsidRDefault="00722706" w:rsidP="00D605A2">
      <w:pPr>
        <w:spacing w:after="0" w:line="276" w:lineRule="auto"/>
        <w:rPr>
          <w:rFonts w:ascii="Lato" w:hAnsi="Lato" w:cs="Arial"/>
          <w:sz w:val="24"/>
          <w:szCs w:val="24"/>
        </w:rPr>
      </w:pPr>
      <w:r w:rsidRPr="00722706">
        <w:rPr>
          <w:rFonts w:ascii="Lato" w:hAnsi="Lato" w:cs="Arial"/>
          <w:b/>
          <w:bCs/>
          <w:sz w:val="24"/>
          <w:szCs w:val="24"/>
        </w:rPr>
        <w:t>§ 3.</w:t>
      </w:r>
      <w:r>
        <w:rPr>
          <w:rFonts w:ascii="Lato" w:hAnsi="Lato" w:cs="Arial"/>
          <w:sz w:val="24"/>
          <w:szCs w:val="24"/>
        </w:rPr>
        <w:t xml:space="preserve"> </w:t>
      </w:r>
      <w:r w:rsidRPr="00722706">
        <w:rPr>
          <w:rFonts w:ascii="Lato" w:hAnsi="Lato" w:cs="Arial"/>
          <w:sz w:val="24"/>
          <w:szCs w:val="24"/>
        </w:rPr>
        <w:t>Rada Dzielnicy IV Prądnik Biały wnioskuje o wykonanie brakującego odcinka infrastruktury pieszej w celu zapewnienia ciągłości komunikacyjnej oraz bezpiecznego dojścia do centrum handlowego ze środków przeznaczonych na bieżące utrzymanie dróg lub innych środków pozostających w dyspozycji Zarządu Dróg Miasta Krakowa.</w:t>
      </w:r>
    </w:p>
    <w:p w14:paraId="08AE2A4A" w14:textId="77777777" w:rsidR="00D605A2" w:rsidRPr="00722706" w:rsidRDefault="00D605A2" w:rsidP="00D605A2">
      <w:pPr>
        <w:spacing w:after="0" w:line="276" w:lineRule="auto"/>
        <w:rPr>
          <w:rFonts w:ascii="Lato" w:hAnsi="Lato" w:cs="Arial"/>
          <w:sz w:val="24"/>
          <w:szCs w:val="24"/>
        </w:rPr>
      </w:pPr>
    </w:p>
    <w:p w14:paraId="4F0B6FC9" w14:textId="697CA2D2" w:rsidR="00722706" w:rsidRDefault="00722706" w:rsidP="00D605A2">
      <w:pPr>
        <w:spacing w:after="0" w:line="276" w:lineRule="auto"/>
        <w:rPr>
          <w:rFonts w:ascii="Lato" w:hAnsi="Lato" w:cs="Arial"/>
          <w:sz w:val="24"/>
          <w:szCs w:val="24"/>
        </w:rPr>
      </w:pPr>
      <w:r w:rsidRPr="00722706">
        <w:rPr>
          <w:rFonts w:ascii="Lato" w:hAnsi="Lato" w:cs="Arial"/>
          <w:b/>
          <w:bCs/>
          <w:sz w:val="24"/>
          <w:szCs w:val="24"/>
        </w:rPr>
        <w:t>§ 4.</w:t>
      </w:r>
      <w:r>
        <w:rPr>
          <w:rFonts w:ascii="Lato" w:hAnsi="Lato" w:cs="Arial"/>
          <w:sz w:val="24"/>
          <w:szCs w:val="24"/>
        </w:rPr>
        <w:t xml:space="preserve"> </w:t>
      </w:r>
      <w:r w:rsidRPr="00722706">
        <w:rPr>
          <w:rFonts w:ascii="Lato" w:hAnsi="Lato" w:cs="Arial"/>
          <w:sz w:val="24"/>
          <w:szCs w:val="24"/>
        </w:rPr>
        <w:t>Uchwała wchodzi w życie z dniem podjęcia.</w:t>
      </w:r>
    </w:p>
    <w:p w14:paraId="374AEDC8" w14:textId="77777777" w:rsidR="00D605A2" w:rsidRPr="00722706" w:rsidRDefault="00D605A2" w:rsidP="00D605A2">
      <w:pPr>
        <w:spacing w:after="0" w:line="276" w:lineRule="auto"/>
        <w:rPr>
          <w:rFonts w:ascii="Lato" w:hAnsi="Lato" w:cs="Arial"/>
          <w:sz w:val="24"/>
          <w:szCs w:val="24"/>
        </w:rPr>
      </w:pPr>
    </w:p>
    <w:p w14:paraId="04CC44F8" w14:textId="6D7F3724" w:rsidR="00722706" w:rsidRPr="00D605A2" w:rsidRDefault="00722706" w:rsidP="00D605A2">
      <w:pPr>
        <w:spacing w:after="0" w:line="276" w:lineRule="auto"/>
        <w:rPr>
          <w:rFonts w:ascii="Lato" w:hAnsi="Lato" w:cs="Arial"/>
          <w:sz w:val="24"/>
          <w:szCs w:val="24"/>
        </w:rPr>
      </w:pPr>
      <w:r w:rsidRPr="00D605A2">
        <w:rPr>
          <w:rFonts w:ascii="Lato" w:hAnsi="Lato" w:cs="Arial"/>
          <w:sz w:val="24"/>
          <w:szCs w:val="24"/>
        </w:rPr>
        <w:t>Uzasadnienie:</w:t>
      </w:r>
    </w:p>
    <w:p w14:paraId="2B7E947E" w14:textId="77777777"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Rada Dzielnicy IV Prądnik Biały ponownie zwraca uwagę na konieczność pilnego rozwiązania problemu braku bezpiecznej infrastruktury pieszej wzdłuż ul. Jasnogórskiej na odcinku pomiędzy ul. Chełmońskiego a ul. Stelmachów.</w:t>
      </w:r>
    </w:p>
    <w:p w14:paraId="32137AAB" w14:textId="77777777"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lastRenderedPageBreak/>
        <w:t>W bezpośrednim sąsiedztwie przedmiotowego odcinka funkcjonuje nowe centrum handlowe, które jest bardzo licznie odwiedzane przez mieszkańców okolicznych osiedli. Znaczna część klientów dociera do niego pieszo, korzystając z przystanków komunikacji miejskiej oraz ciągów pieszych prowadzących z pobliskich osiedli mieszkaniowych.</w:t>
      </w:r>
    </w:p>
    <w:p w14:paraId="3055C43E" w14:textId="77777777"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Pomimo stale rosnącego ruchu pieszego do chwili obecnej nie zapewniono bezpiecznego i ciągłego dojścia do centrum handlowego. Piesi zmuszeni są do poruszania się poboczem lub jezdnią ul. Jasnogórskiej, co stwarza realne zagrożenie dla ich zdrowia i życia.</w:t>
      </w:r>
    </w:p>
    <w:p w14:paraId="65565B5C" w14:textId="77777777"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Szczególnie niebezpieczna sytuacja występuje na odcinku pasa technicznego przylegającego do ul. Jasnogórskiej, który jest wykorzystywany przez sąsiadujące salony samochodowe jako powierzchnia ekspozycyjna dla pojazdów. Pojazdy zajmują przestrzeń, która mogłaby służyć jako ciąg pieszy, uniemożliwiając bezpieczne przemieszczanie się mieszkańców.</w:t>
      </w:r>
    </w:p>
    <w:p w14:paraId="3CFBB449" w14:textId="641CE7FF"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Dodatkowo na wskazanym odcinku regularnie odbywa się rozładunek samochodów z</w:t>
      </w:r>
      <w:r w:rsidR="00D605A2">
        <w:rPr>
          <w:rFonts w:ascii="Lato" w:hAnsi="Lato" w:cs="Arial"/>
          <w:sz w:val="24"/>
          <w:szCs w:val="24"/>
        </w:rPr>
        <w:t> </w:t>
      </w:r>
      <w:r w:rsidRPr="00722706">
        <w:rPr>
          <w:rFonts w:ascii="Lato" w:hAnsi="Lato" w:cs="Arial"/>
          <w:sz w:val="24"/>
          <w:szCs w:val="24"/>
        </w:rPr>
        <w:t>lawet, często z wykorzystaniem pasa technicznego oraz części jezdni. Manewrowanie pojazdami ciężarowymi w bezpośrednim sąsiedztwie pieszych powoduje dodatkowe zagrożenie i znacząco pogarsza warunki bezpieczeństwa ruchu drogowego.</w:t>
      </w:r>
    </w:p>
    <w:p w14:paraId="1F402286" w14:textId="77777777"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Rada Dzielnicy IV przypomina, że Uchwałą Nr XXV/219/2025 z dnia 20 listopada 2025 roku zawnioskowano o wydzielenie ciągu pieszego oraz uporządkowanie sposobu użytkowania pasa technicznego. Pomimo upływu czasu problem nie został rozwiązany, a ruch pieszy w związku z funkcjonowaniem centrum handlowego stale wzrasta.</w:t>
      </w:r>
    </w:p>
    <w:p w14:paraId="7A792586" w14:textId="24F20A0E"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Zdaniem Rady Dzielnicy możliwe jest szybkie i skuteczne poprawienie bezpieczeństwa poprzez wydzielenie ciągu pieszego na istniejącym utwardzonym pasie technicznym przy zastosowaniu separatorów, słupków lub innych urządzeń bezpieczeństwa ruchu drogowego. Rozwiązanie takie nie wymaga prowadzenia skomplikowanych inwestycji, a może zostać wdrożone w krótkim czasie.</w:t>
      </w:r>
      <w:r w:rsidR="00C14C59">
        <w:rPr>
          <w:rFonts w:ascii="Lato" w:hAnsi="Lato" w:cs="Arial"/>
          <w:sz w:val="24"/>
          <w:szCs w:val="24"/>
        </w:rPr>
        <w:t xml:space="preserve"> </w:t>
      </w:r>
    </w:p>
    <w:p w14:paraId="14A18463" w14:textId="43E467CF" w:rsidR="00722706" w:rsidRPr="00722706" w:rsidRDefault="00722706" w:rsidP="00D605A2">
      <w:pPr>
        <w:spacing w:after="0" w:line="276" w:lineRule="auto"/>
        <w:rPr>
          <w:rFonts w:ascii="Lato" w:hAnsi="Lato" w:cs="Arial"/>
          <w:sz w:val="24"/>
          <w:szCs w:val="24"/>
        </w:rPr>
      </w:pPr>
      <w:r w:rsidRPr="00722706">
        <w:rPr>
          <w:rFonts w:ascii="Lato" w:hAnsi="Lato" w:cs="Arial"/>
          <w:sz w:val="24"/>
          <w:szCs w:val="24"/>
        </w:rPr>
        <w:t>Jednocześnie konieczne jest wykonanie brakującego fragmentu infrastruktury pieszej w celu zapewnienia pełnej ciągłości komunikacyjnej na przedmiotowym odcinku. Zakres niezbędnych prac jest niewielki w stosunku do korzyści wynikających z poprawy bezpieczeństwa mieszkańców.</w:t>
      </w:r>
      <w:r w:rsidR="00C14C59">
        <w:rPr>
          <w:rFonts w:ascii="Lato" w:hAnsi="Lato" w:cs="Arial"/>
          <w:sz w:val="24"/>
          <w:szCs w:val="24"/>
        </w:rPr>
        <w:t xml:space="preserve"> Długość brakującego odcinka to ok. 15m</w:t>
      </w:r>
    </w:p>
    <w:p w14:paraId="13608370" w14:textId="77777777" w:rsidR="00722706" w:rsidRDefault="00722706" w:rsidP="00D605A2">
      <w:pPr>
        <w:spacing w:after="0" w:line="276" w:lineRule="auto"/>
        <w:rPr>
          <w:rFonts w:ascii="Lato" w:hAnsi="Lato" w:cs="Arial"/>
          <w:sz w:val="24"/>
          <w:szCs w:val="24"/>
        </w:rPr>
      </w:pPr>
      <w:r w:rsidRPr="00722706">
        <w:rPr>
          <w:rFonts w:ascii="Lato" w:hAnsi="Lato" w:cs="Arial"/>
          <w:sz w:val="24"/>
          <w:szCs w:val="24"/>
        </w:rPr>
        <w:t>Mając na uwadze ochronę życia i zdrowia mieszkańców, konieczność zapewnienia bezpiecznego dojścia do nowo powstałego centrum handlowego oraz fakt, że obecna organizacja przestrzeni drogowej nie zapewnia odpowiednich warunków dla ruchu pieszego, podjęcie niniejszej uchwały jest w pełni zasadne.</w:t>
      </w:r>
    </w:p>
    <w:p w14:paraId="53583FAC" w14:textId="77777777" w:rsidR="00FD527F" w:rsidRDefault="00FD527F" w:rsidP="00D605A2">
      <w:pPr>
        <w:spacing w:after="0" w:line="276" w:lineRule="auto"/>
        <w:rPr>
          <w:rFonts w:ascii="Lato" w:hAnsi="Lato" w:cs="Arial"/>
          <w:sz w:val="24"/>
          <w:szCs w:val="24"/>
        </w:rPr>
      </w:pPr>
    </w:p>
    <w:p w14:paraId="3BB9A21C" w14:textId="77777777" w:rsidR="00FD527F" w:rsidRDefault="00FD527F" w:rsidP="00FD527F">
      <w:pPr>
        <w:spacing w:line="276" w:lineRule="auto"/>
        <w:ind w:left="5103"/>
        <w:rPr>
          <w:rFonts w:ascii="Lato" w:hAnsi="Lato"/>
          <w:bCs/>
        </w:rPr>
      </w:pPr>
      <w:r>
        <w:rPr>
          <w:rFonts w:ascii="Lato" w:hAnsi="Lato"/>
          <w:bCs/>
        </w:rPr>
        <w:t>Przewodniczący Komisji</w:t>
      </w:r>
    </w:p>
    <w:p w14:paraId="5B8CD932" w14:textId="77777777" w:rsidR="00FD527F" w:rsidRDefault="00FD527F" w:rsidP="00FD527F">
      <w:pPr>
        <w:spacing w:line="276" w:lineRule="auto"/>
        <w:ind w:left="-5"/>
        <w:rPr>
          <w:rFonts w:ascii="Lato" w:hAnsi="Lato"/>
          <w:bCs/>
        </w:rPr>
      </w:pPr>
    </w:p>
    <w:p w14:paraId="7EAF9998" w14:textId="308176CD" w:rsidR="00D605A2" w:rsidRPr="00FD527F" w:rsidRDefault="00FD527F" w:rsidP="00FD527F">
      <w:pPr>
        <w:spacing w:line="276" w:lineRule="auto"/>
        <w:ind w:left="5529"/>
        <w:rPr>
          <w:rFonts w:ascii="Lato" w:hAnsi="Lato"/>
        </w:rPr>
      </w:pPr>
      <w:r>
        <w:rPr>
          <w:rFonts w:ascii="Lato" w:hAnsi="Lato"/>
          <w:bCs/>
        </w:rPr>
        <w:t>Jakub Kornecki</w:t>
      </w:r>
    </w:p>
    <w:sectPr w:rsidR="00D605A2" w:rsidRPr="00FD527F" w:rsidSect="00D60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06"/>
    <w:rsid w:val="00003C2B"/>
    <w:rsid w:val="00063730"/>
    <w:rsid w:val="001F3D94"/>
    <w:rsid w:val="00464189"/>
    <w:rsid w:val="0072145C"/>
    <w:rsid w:val="00722706"/>
    <w:rsid w:val="009A24AA"/>
    <w:rsid w:val="00B41D8D"/>
    <w:rsid w:val="00BD62B2"/>
    <w:rsid w:val="00C14C59"/>
    <w:rsid w:val="00D570E1"/>
    <w:rsid w:val="00D605A2"/>
    <w:rsid w:val="00FD52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75DC"/>
  <w15:chartTrackingRefBased/>
  <w15:docId w15:val="{7A03C9F2-1734-4B08-97B9-973D43D3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22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22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2270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2270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270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2270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270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270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270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270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2270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2270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2270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2270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2270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270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270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2706"/>
    <w:rPr>
      <w:rFonts w:eastAsiaTheme="majorEastAsia" w:cstheme="majorBidi"/>
      <w:color w:val="272727" w:themeColor="text1" w:themeTint="D8"/>
    </w:rPr>
  </w:style>
  <w:style w:type="paragraph" w:styleId="Tytu">
    <w:name w:val="Title"/>
    <w:basedOn w:val="Normalny"/>
    <w:next w:val="Normalny"/>
    <w:link w:val="TytuZnak"/>
    <w:uiPriority w:val="10"/>
    <w:qFormat/>
    <w:rsid w:val="0072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270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2270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270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22706"/>
    <w:pPr>
      <w:spacing w:before="160"/>
      <w:jc w:val="center"/>
    </w:pPr>
    <w:rPr>
      <w:i/>
      <w:iCs/>
      <w:color w:val="404040" w:themeColor="text1" w:themeTint="BF"/>
    </w:rPr>
  </w:style>
  <w:style w:type="character" w:customStyle="1" w:styleId="CytatZnak">
    <w:name w:val="Cytat Znak"/>
    <w:basedOn w:val="Domylnaczcionkaakapitu"/>
    <w:link w:val="Cytat"/>
    <w:uiPriority w:val="29"/>
    <w:rsid w:val="00722706"/>
    <w:rPr>
      <w:i/>
      <w:iCs/>
      <w:color w:val="404040" w:themeColor="text1" w:themeTint="BF"/>
    </w:rPr>
  </w:style>
  <w:style w:type="paragraph" w:styleId="Akapitzlist">
    <w:name w:val="List Paragraph"/>
    <w:basedOn w:val="Normalny"/>
    <w:uiPriority w:val="34"/>
    <w:qFormat/>
    <w:rsid w:val="00722706"/>
    <w:pPr>
      <w:ind w:left="720"/>
      <w:contextualSpacing/>
    </w:pPr>
  </w:style>
  <w:style w:type="character" w:styleId="Wyrnienieintensywne">
    <w:name w:val="Intense Emphasis"/>
    <w:basedOn w:val="Domylnaczcionkaakapitu"/>
    <w:uiPriority w:val="21"/>
    <w:qFormat/>
    <w:rsid w:val="00722706"/>
    <w:rPr>
      <w:i/>
      <w:iCs/>
      <w:color w:val="2F5496" w:themeColor="accent1" w:themeShade="BF"/>
    </w:rPr>
  </w:style>
  <w:style w:type="paragraph" w:styleId="Cytatintensywny">
    <w:name w:val="Intense Quote"/>
    <w:basedOn w:val="Normalny"/>
    <w:next w:val="Normalny"/>
    <w:link w:val="CytatintensywnyZnak"/>
    <w:uiPriority w:val="30"/>
    <w:qFormat/>
    <w:rsid w:val="00722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22706"/>
    <w:rPr>
      <w:i/>
      <w:iCs/>
      <w:color w:val="2F5496" w:themeColor="accent1" w:themeShade="BF"/>
    </w:rPr>
  </w:style>
  <w:style w:type="character" w:styleId="Odwoanieintensywne">
    <w:name w:val="Intense Reference"/>
    <w:basedOn w:val="Domylnaczcionkaakapitu"/>
    <w:uiPriority w:val="32"/>
    <w:qFormat/>
    <w:rsid w:val="00722706"/>
    <w:rPr>
      <w:b/>
      <w:bCs/>
      <w:smallCaps/>
      <w:color w:val="2F5496" w:themeColor="accent1" w:themeShade="BF"/>
      <w:spacing w:val="5"/>
    </w:rPr>
  </w:style>
  <w:style w:type="paragraph" w:styleId="NormalnyWeb">
    <w:name w:val="Normal (Web)"/>
    <w:basedOn w:val="Normalny"/>
    <w:uiPriority w:val="99"/>
    <w:unhideWhenUsed/>
    <w:rsid w:val="00D605A2"/>
    <w:pPr>
      <w:spacing w:before="100" w:beforeAutospacing="1" w:after="100" w:afterAutospacing="1" w:line="240" w:lineRule="auto"/>
    </w:pPr>
    <w:rPr>
      <w:rFonts w:ascii="Calibri"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3828</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 Komisji Infrastruktury w sprawie podjęcia niezwłocznych działań zmierzających do zapewnienia bezpiecznego ciągu pieszego wzdłuż ul. Jasnogórskiej od nowego centrum handlowego do ul. Chełmońskiego</dc:title>
  <dc:subject/>
  <dc:creator>Dzielnica IV Pradnik Biały, Jakub Kornecki</dc:creator>
  <cp:keywords>projekt uchwały</cp:keywords>
  <dc:description/>
  <cp:lastModifiedBy>Nowak Anna</cp:lastModifiedBy>
  <cp:revision>3</cp:revision>
  <dcterms:created xsi:type="dcterms:W3CDTF">2026-06-12T14:14:00Z</dcterms:created>
  <dcterms:modified xsi:type="dcterms:W3CDTF">2026-06-12T14:15:00Z</dcterms:modified>
</cp:coreProperties>
</file>