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D43C" w14:textId="77777777" w:rsidR="00310CD7" w:rsidRPr="00A64393" w:rsidRDefault="00310CD7" w:rsidP="00310CD7">
      <w:pPr>
        <w:spacing w:line="259" w:lineRule="auto"/>
        <w:ind w:right="38"/>
        <w:rPr>
          <w:rFonts w:ascii="Lato" w:hAnsi="Lato"/>
          <w:b/>
          <w:sz w:val="20"/>
        </w:rPr>
      </w:pPr>
      <w:r w:rsidRPr="00A64393">
        <w:rPr>
          <w:rFonts w:ascii="Lato" w:hAnsi="Lato"/>
          <w:b/>
          <w:sz w:val="20"/>
        </w:rPr>
        <w:t xml:space="preserve">Druk nr </w:t>
      </w:r>
    </w:p>
    <w:p w14:paraId="0893CF93" w14:textId="77777777" w:rsidR="00310CD7" w:rsidRDefault="00310CD7" w:rsidP="00310CD7">
      <w:pPr>
        <w:spacing w:line="259" w:lineRule="auto"/>
        <w:ind w:right="38"/>
        <w:jc w:val="right"/>
      </w:pPr>
      <w:r w:rsidRPr="00A64393">
        <w:rPr>
          <w:rFonts w:ascii="Lato" w:hAnsi="Lato"/>
          <w:b/>
          <w:sz w:val="20"/>
        </w:rPr>
        <w:t>Projekt uchwały Komisji Planowania Przestrzennego</w:t>
      </w:r>
    </w:p>
    <w:p w14:paraId="298F02B6" w14:textId="77777777" w:rsidR="00310CD7" w:rsidRDefault="00310CD7" w:rsidP="00310CD7">
      <w:pPr>
        <w:spacing w:after="18" w:line="256" w:lineRule="auto"/>
        <w:ind w:right="-53" w:hanging="12"/>
        <w:jc w:val="center"/>
        <w:rPr>
          <w:rFonts w:ascii="Lato" w:hAnsi="Lato"/>
          <w:b/>
        </w:rPr>
      </w:pPr>
    </w:p>
    <w:p w14:paraId="6E67BE74" w14:textId="13C6DBFF" w:rsidR="00310CD7" w:rsidRPr="00B9531A" w:rsidRDefault="00310CD7" w:rsidP="00310CD7">
      <w:pPr>
        <w:spacing w:after="18" w:line="256" w:lineRule="auto"/>
        <w:ind w:right="-53" w:hanging="12"/>
        <w:jc w:val="center"/>
        <w:rPr>
          <w:rFonts w:ascii="Lato" w:hAnsi="Lato"/>
          <w:b/>
          <w:sz w:val="20"/>
        </w:rPr>
      </w:pPr>
      <w:r w:rsidRPr="00B9531A">
        <w:rPr>
          <w:rFonts w:ascii="Lato" w:hAnsi="Lato"/>
          <w:b/>
        </w:rPr>
        <w:t>UCHWAŁA NR ……..202</w:t>
      </w:r>
      <w:r>
        <w:rPr>
          <w:rFonts w:ascii="Lato" w:hAnsi="Lato"/>
          <w:b/>
        </w:rPr>
        <w:t>6</w:t>
      </w:r>
    </w:p>
    <w:p w14:paraId="1D026D24" w14:textId="77777777" w:rsidR="00310CD7" w:rsidRPr="007A1D75" w:rsidRDefault="00310CD7" w:rsidP="00310CD7">
      <w:pPr>
        <w:spacing w:line="240" w:lineRule="auto"/>
        <w:jc w:val="center"/>
        <w:rPr>
          <w:rFonts w:ascii="Lato" w:hAnsi="Lato"/>
        </w:rPr>
      </w:pPr>
      <w:r w:rsidRPr="007A1D75">
        <w:rPr>
          <w:rFonts w:ascii="Lato" w:hAnsi="Lato"/>
        </w:rPr>
        <w:t>ZARZĄDU DZIELNICY IV PRĄDNIK BIAŁY</w:t>
      </w:r>
    </w:p>
    <w:p w14:paraId="0121C171" w14:textId="472B7E8F" w:rsidR="00310CD7" w:rsidRDefault="00310CD7" w:rsidP="00310CD7">
      <w:pPr>
        <w:spacing w:line="240" w:lineRule="auto"/>
        <w:jc w:val="center"/>
        <w:rPr>
          <w:rFonts w:ascii="Lato" w:hAnsi="Lato"/>
        </w:rPr>
      </w:pPr>
      <w:r w:rsidRPr="007A1D75">
        <w:rPr>
          <w:rFonts w:ascii="Lato" w:hAnsi="Lato"/>
        </w:rPr>
        <w:t xml:space="preserve">z dnia </w:t>
      </w:r>
      <w:r>
        <w:rPr>
          <w:rFonts w:ascii="Lato" w:hAnsi="Lato"/>
        </w:rPr>
        <w:t>……</w:t>
      </w:r>
      <w:r w:rsidRPr="007A1D75">
        <w:rPr>
          <w:rFonts w:ascii="Lato" w:hAnsi="Lato"/>
        </w:rPr>
        <w:t>202</w:t>
      </w:r>
      <w:r>
        <w:rPr>
          <w:rFonts w:ascii="Lato" w:hAnsi="Lato"/>
        </w:rPr>
        <w:t>6</w:t>
      </w:r>
      <w:r w:rsidRPr="007A1D75">
        <w:rPr>
          <w:rFonts w:ascii="Lato" w:hAnsi="Lato"/>
        </w:rPr>
        <w:t xml:space="preserve"> r.</w:t>
      </w:r>
    </w:p>
    <w:p w14:paraId="5435D918" w14:textId="23BE8DB1" w:rsidR="0020599A" w:rsidRPr="00BB0C5E" w:rsidRDefault="00FF46ED" w:rsidP="00EA140A">
      <w:pPr>
        <w:rPr>
          <w:rFonts w:ascii="Lato" w:hAnsi="Lato"/>
          <w:szCs w:val="24"/>
        </w:rPr>
      </w:pPr>
      <w:bookmarkStart w:id="0" w:name="_Hlk209004476"/>
      <w:r w:rsidRPr="00BB0C5E">
        <w:rPr>
          <w:rFonts w:ascii="Lato" w:hAnsi="Lato"/>
          <w:b/>
          <w:szCs w:val="24"/>
        </w:rPr>
        <w:t xml:space="preserve">w sprawie </w:t>
      </w:r>
      <w:bookmarkStart w:id="1" w:name="_Hlk219116021"/>
      <w:r w:rsidR="00310CD7">
        <w:rPr>
          <w:rFonts w:ascii="Lato" w:hAnsi="Lato"/>
          <w:b/>
          <w:szCs w:val="24"/>
        </w:rPr>
        <w:t xml:space="preserve">wydania opinii </w:t>
      </w:r>
      <w:r w:rsidR="00227381" w:rsidRPr="00BB0C5E">
        <w:rPr>
          <w:rFonts w:ascii="Lato" w:hAnsi="Lato"/>
          <w:b/>
          <w:szCs w:val="24"/>
        </w:rPr>
        <w:t xml:space="preserve">zbycia w </w:t>
      </w:r>
      <w:r w:rsidR="00310CD7">
        <w:rPr>
          <w:rFonts w:ascii="Lato" w:hAnsi="Lato"/>
          <w:b/>
          <w:szCs w:val="24"/>
        </w:rPr>
        <w:t>trybie</w:t>
      </w:r>
      <w:r w:rsidR="00227381" w:rsidRPr="00BB0C5E">
        <w:rPr>
          <w:rFonts w:ascii="Lato" w:hAnsi="Lato"/>
          <w:b/>
          <w:szCs w:val="24"/>
        </w:rPr>
        <w:t xml:space="preserve"> bezprze</w:t>
      </w:r>
      <w:r w:rsidR="00A40B68" w:rsidRPr="00BB0C5E">
        <w:rPr>
          <w:rFonts w:ascii="Lato" w:hAnsi="Lato"/>
          <w:b/>
          <w:szCs w:val="24"/>
        </w:rPr>
        <w:t>targow</w:t>
      </w:r>
      <w:r w:rsidR="00310CD7">
        <w:rPr>
          <w:rFonts w:ascii="Lato" w:hAnsi="Lato"/>
          <w:b/>
          <w:szCs w:val="24"/>
        </w:rPr>
        <w:t>ym</w:t>
      </w:r>
      <w:r w:rsidR="00227381" w:rsidRPr="00BB0C5E">
        <w:rPr>
          <w:rFonts w:ascii="Lato" w:hAnsi="Lato"/>
          <w:b/>
          <w:szCs w:val="24"/>
        </w:rPr>
        <w:t xml:space="preserve"> dział</w:t>
      </w:r>
      <w:r w:rsidR="00310CD7">
        <w:rPr>
          <w:rFonts w:ascii="Lato" w:hAnsi="Lato"/>
          <w:b/>
          <w:szCs w:val="24"/>
        </w:rPr>
        <w:t>e</w:t>
      </w:r>
      <w:r w:rsidR="00227381" w:rsidRPr="00BB0C5E">
        <w:rPr>
          <w:rFonts w:ascii="Lato" w:hAnsi="Lato"/>
          <w:b/>
          <w:szCs w:val="24"/>
        </w:rPr>
        <w:t xml:space="preserve">k nr </w:t>
      </w:r>
      <w:r w:rsidR="00310CD7">
        <w:rPr>
          <w:rFonts w:ascii="Lato" w:hAnsi="Lato"/>
          <w:b/>
          <w:szCs w:val="24"/>
        </w:rPr>
        <w:t xml:space="preserve">295/42 oraz 295/38 </w:t>
      </w:r>
      <w:r w:rsidR="00227381" w:rsidRPr="00BB0C5E">
        <w:rPr>
          <w:rFonts w:ascii="Lato" w:hAnsi="Lato"/>
          <w:b/>
          <w:szCs w:val="24"/>
        </w:rPr>
        <w:t>obr</w:t>
      </w:r>
      <w:r w:rsidR="00310CD7">
        <w:rPr>
          <w:rFonts w:ascii="Lato" w:hAnsi="Lato"/>
          <w:b/>
          <w:szCs w:val="24"/>
        </w:rPr>
        <w:t>ębu</w:t>
      </w:r>
      <w:r w:rsidR="00227381" w:rsidRPr="00BB0C5E">
        <w:rPr>
          <w:rFonts w:ascii="Lato" w:hAnsi="Lato"/>
          <w:b/>
          <w:szCs w:val="24"/>
        </w:rPr>
        <w:t xml:space="preserve"> 4</w:t>
      </w:r>
      <w:r w:rsidR="00310CD7">
        <w:rPr>
          <w:rFonts w:ascii="Lato" w:hAnsi="Lato"/>
          <w:b/>
          <w:szCs w:val="24"/>
        </w:rPr>
        <w:t>4</w:t>
      </w:r>
      <w:r w:rsidR="00227381" w:rsidRPr="00BB0C5E">
        <w:rPr>
          <w:rFonts w:ascii="Lato" w:hAnsi="Lato"/>
          <w:b/>
          <w:szCs w:val="24"/>
        </w:rPr>
        <w:t xml:space="preserve"> jednostk</w:t>
      </w:r>
      <w:r w:rsidR="00310CD7">
        <w:rPr>
          <w:rFonts w:ascii="Lato" w:hAnsi="Lato"/>
          <w:b/>
          <w:szCs w:val="24"/>
        </w:rPr>
        <w:t>i</w:t>
      </w:r>
      <w:r w:rsidR="00227381" w:rsidRPr="00BB0C5E">
        <w:rPr>
          <w:rFonts w:ascii="Lato" w:hAnsi="Lato"/>
          <w:b/>
          <w:szCs w:val="24"/>
        </w:rPr>
        <w:t xml:space="preserve"> ewidencyjn</w:t>
      </w:r>
      <w:r w:rsidR="00310CD7">
        <w:rPr>
          <w:rFonts w:ascii="Lato" w:hAnsi="Lato"/>
          <w:b/>
          <w:szCs w:val="24"/>
        </w:rPr>
        <w:t>ej</w:t>
      </w:r>
      <w:r w:rsidR="00227381" w:rsidRPr="00BB0C5E">
        <w:rPr>
          <w:rFonts w:ascii="Lato" w:hAnsi="Lato"/>
          <w:b/>
          <w:szCs w:val="24"/>
        </w:rPr>
        <w:t xml:space="preserve"> Krowodrza</w:t>
      </w:r>
      <w:r w:rsidR="00227381" w:rsidRPr="00BB0C5E">
        <w:rPr>
          <w:rFonts w:ascii="Lato" w:hAnsi="Lato"/>
          <w:szCs w:val="24"/>
        </w:rPr>
        <w:t>.</w:t>
      </w:r>
      <w:bookmarkEnd w:id="0"/>
      <w:bookmarkEnd w:id="1"/>
    </w:p>
    <w:p w14:paraId="275BCC6F" w14:textId="00069DB0" w:rsidR="0020599A" w:rsidRPr="00BB0C5E" w:rsidRDefault="00FF46ED" w:rsidP="002867D1">
      <w:pPr>
        <w:rPr>
          <w:rFonts w:ascii="Lato" w:hAnsi="Lato"/>
          <w:szCs w:val="24"/>
        </w:rPr>
      </w:pPr>
      <w:r w:rsidRPr="00BB0C5E">
        <w:rPr>
          <w:rFonts w:ascii="Lato" w:hAnsi="Lato"/>
          <w:szCs w:val="24"/>
        </w:rPr>
        <w:t xml:space="preserve">Na podstawie § 3 </w:t>
      </w:r>
      <w:r w:rsidR="007E3B1F" w:rsidRPr="00BB0C5E">
        <w:rPr>
          <w:rFonts w:ascii="Lato" w:hAnsi="Lato"/>
          <w:szCs w:val="24"/>
        </w:rPr>
        <w:t>pkt.</w:t>
      </w:r>
      <w:r w:rsidRPr="00BB0C5E">
        <w:rPr>
          <w:rFonts w:ascii="Lato" w:hAnsi="Lato"/>
          <w:szCs w:val="24"/>
        </w:rPr>
        <w:t xml:space="preserve"> </w:t>
      </w:r>
      <w:r w:rsidR="00965283" w:rsidRPr="00BB0C5E">
        <w:rPr>
          <w:rFonts w:ascii="Lato" w:hAnsi="Lato"/>
          <w:szCs w:val="24"/>
        </w:rPr>
        <w:t>4</w:t>
      </w:r>
      <w:r w:rsidRPr="00BB0C5E">
        <w:rPr>
          <w:rFonts w:ascii="Lato" w:hAnsi="Lato"/>
          <w:szCs w:val="24"/>
        </w:rPr>
        <w:t xml:space="preserve"> lit. </w:t>
      </w:r>
      <w:r w:rsidR="00227381" w:rsidRPr="00BB0C5E">
        <w:rPr>
          <w:rFonts w:ascii="Lato" w:hAnsi="Lato"/>
          <w:szCs w:val="24"/>
        </w:rPr>
        <w:t>k</w:t>
      </w:r>
      <w:r w:rsidR="007E3B1F" w:rsidRPr="00BB0C5E">
        <w:rPr>
          <w:rFonts w:ascii="Lato" w:hAnsi="Lato"/>
          <w:szCs w:val="24"/>
        </w:rPr>
        <w:t xml:space="preserve"> </w:t>
      </w:r>
      <w:r w:rsidRPr="00BB0C5E">
        <w:rPr>
          <w:rFonts w:ascii="Lato" w:hAnsi="Lato"/>
          <w:szCs w:val="24"/>
        </w:rPr>
        <w:t xml:space="preserve">uchwały Nr XCIX/1498/14 Rady Miasta Krakowa </w:t>
      </w:r>
      <w:r w:rsidR="0014719D" w:rsidRPr="00BB0C5E">
        <w:rPr>
          <w:rFonts w:ascii="Lato" w:hAnsi="Lato"/>
          <w:szCs w:val="24"/>
        </w:rPr>
        <w:br/>
      </w:r>
      <w:r w:rsidRPr="00BB0C5E">
        <w:rPr>
          <w:rFonts w:ascii="Lato" w:hAnsi="Lato"/>
          <w:szCs w:val="24"/>
        </w:rPr>
        <w:t>z dnia 12 marca 2014 r. w sprawie: organizacji i zakresu działania Dzielnicy IV Prądnik Biały w Krakowie (Dz. Urz. Woj. Małopolskiego z 2021 r. poz. 6698); uchwala się, co następuje:</w:t>
      </w:r>
    </w:p>
    <w:p w14:paraId="32F4F68E" w14:textId="459BCACA" w:rsidR="0020599A" w:rsidRPr="00BB0C5E" w:rsidRDefault="00FF46ED" w:rsidP="00EA140A">
      <w:pPr>
        <w:rPr>
          <w:rFonts w:ascii="Lato" w:hAnsi="Lato"/>
          <w:szCs w:val="24"/>
        </w:rPr>
      </w:pPr>
      <w:r w:rsidRPr="00BB0C5E">
        <w:rPr>
          <w:rFonts w:ascii="Lato" w:hAnsi="Lato"/>
          <w:szCs w:val="24"/>
        </w:rPr>
        <w:t xml:space="preserve">§ 1. </w:t>
      </w:r>
      <w:r w:rsidR="007E3B1F" w:rsidRPr="00BB0C5E">
        <w:rPr>
          <w:rFonts w:ascii="Lato" w:hAnsi="Lato"/>
          <w:szCs w:val="24"/>
        </w:rPr>
        <w:t xml:space="preserve">Opiniuje się </w:t>
      </w:r>
      <w:r w:rsidR="00812A6F" w:rsidRPr="00310CD7">
        <w:rPr>
          <w:rFonts w:ascii="Lato" w:hAnsi="Lato"/>
          <w:szCs w:val="24"/>
        </w:rPr>
        <w:t>pozytywnie</w:t>
      </w:r>
      <w:r w:rsidR="00F975E1" w:rsidRPr="00BB0C5E">
        <w:rPr>
          <w:rFonts w:ascii="Lato" w:hAnsi="Lato"/>
          <w:szCs w:val="24"/>
        </w:rPr>
        <w:t xml:space="preserve"> </w:t>
      </w:r>
      <w:r w:rsidR="00227381" w:rsidRPr="00BB0C5E">
        <w:rPr>
          <w:rFonts w:ascii="Lato" w:hAnsi="Lato"/>
          <w:szCs w:val="24"/>
        </w:rPr>
        <w:t xml:space="preserve">zbycie </w:t>
      </w:r>
      <w:r w:rsidR="00310CD7" w:rsidRPr="00310CD7">
        <w:rPr>
          <w:rFonts w:ascii="Lato" w:hAnsi="Lato"/>
          <w:bCs/>
          <w:szCs w:val="24"/>
        </w:rPr>
        <w:t>w trybie bezprzetargowym działek nr 295/42 oraz 295/38 obrębu 44 jednostki ewidencyjnej Krowodrza w rejonie ulicy Mikołaja Reja</w:t>
      </w:r>
      <w:r w:rsidR="00227381" w:rsidRPr="00310CD7">
        <w:rPr>
          <w:rFonts w:ascii="Lato" w:hAnsi="Lato"/>
          <w:bCs/>
          <w:szCs w:val="24"/>
        </w:rPr>
        <w:t>.</w:t>
      </w:r>
    </w:p>
    <w:p w14:paraId="710CB30C" w14:textId="53EF1EFE" w:rsidR="0020599A" w:rsidRPr="00BB0C5E" w:rsidRDefault="00FF46ED" w:rsidP="002867D1">
      <w:pPr>
        <w:spacing w:after="360"/>
        <w:rPr>
          <w:rFonts w:ascii="Lato" w:hAnsi="Lato"/>
          <w:szCs w:val="24"/>
        </w:rPr>
      </w:pPr>
      <w:r w:rsidRPr="00BB0C5E">
        <w:rPr>
          <w:rFonts w:ascii="Lato" w:hAnsi="Lato"/>
          <w:szCs w:val="24"/>
        </w:rPr>
        <w:t>§ 2. Uchwała wchodzi w życie z dniem podjęcia.</w:t>
      </w:r>
    </w:p>
    <w:p w14:paraId="41C24885" w14:textId="77777777" w:rsidR="00A604D0" w:rsidRDefault="00FF46ED" w:rsidP="009003F4">
      <w:pPr>
        <w:spacing w:after="0"/>
        <w:rPr>
          <w:rFonts w:ascii="Lato" w:hAnsi="Lato"/>
          <w:szCs w:val="24"/>
        </w:rPr>
      </w:pPr>
      <w:r w:rsidRPr="00BB0C5E">
        <w:rPr>
          <w:rFonts w:ascii="Lato" w:hAnsi="Lato"/>
          <w:szCs w:val="24"/>
        </w:rPr>
        <w:t>Uzasadnienie:</w:t>
      </w:r>
    </w:p>
    <w:p w14:paraId="6FFB4DC5" w14:textId="77777777" w:rsidR="00A604D0" w:rsidRDefault="00A604D0" w:rsidP="009003F4">
      <w:pPr>
        <w:spacing w:after="0"/>
        <w:rPr>
          <w:rFonts w:ascii="Lato" w:hAnsi="Lato"/>
          <w:szCs w:val="24"/>
        </w:rPr>
      </w:pPr>
      <w:r w:rsidRPr="00A604D0">
        <w:rPr>
          <w:rFonts w:ascii="Lato" w:eastAsia="Times New Roman" w:hAnsi="Lato" w:cs="Times New Roman"/>
          <w:szCs w:val="24"/>
          <w:lang w:eastAsia="pl-PL"/>
        </w:rPr>
        <w:t>Rada Dzielnicy IV Prądnik Biały podejmuje niniejszą uchwałę w oparciu o pismo Wydziału Skarbu Miasta Urzędu Miasta Krakowa znak: GS-01.6840.182.2025.2 z dnia 23 grudnia 2025 r., dotyczące zamiaru zbycia w trybie bezprzetargowym działek nr 295/42 oraz 295/38, obręb 44, jednostka ewidencyjna Krowodrza, położonych w rejonie ulicy Mikołaja Reja</w:t>
      </w:r>
      <w:r>
        <w:rPr>
          <w:rFonts w:ascii="Lato" w:eastAsia="Times New Roman" w:hAnsi="Lato" w:cs="Times New Roman"/>
          <w:szCs w:val="24"/>
          <w:lang w:eastAsia="pl-PL"/>
        </w:rPr>
        <w:t xml:space="preserve">. </w:t>
      </w:r>
      <w:r w:rsidRPr="00A604D0">
        <w:rPr>
          <w:rFonts w:ascii="Lato" w:eastAsia="Times New Roman" w:hAnsi="Lato" w:cs="Times New Roman"/>
          <w:szCs w:val="24"/>
          <w:lang w:eastAsia="pl-PL"/>
        </w:rPr>
        <w:t>Przedmiotowe działki są w całości zabudowane fragmentem murowanego boksu garażowego, którego pozostała część znajduje się na działce sąsiedniej nr 295/51. Z uwagi na ich niewielką powierzchnię oraz sposób zagospodarowania, działki te nie mogą funkcjonować jako samodzielne nieruchomości. Ich zbycie na rzecz właściciela działki przyległej umożliwi uporządkowanie stanu prawnego oraz poprawę warunków zagospodarowania nieruchomości sąsiedniej</w:t>
      </w:r>
      <w:r>
        <w:rPr>
          <w:rFonts w:ascii="Lato" w:eastAsia="Times New Roman" w:hAnsi="Lato" w:cs="Times New Roman"/>
          <w:szCs w:val="24"/>
          <w:lang w:eastAsia="pl-PL"/>
        </w:rPr>
        <w:t>.</w:t>
      </w:r>
      <w:r>
        <w:rPr>
          <w:rFonts w:ascii="Lato" w:hAnsi="Lato"/>
          <w:szCs w:val="24"/>
        </w:rPr>
        <w:t xml:space="preserve"> </w:t>
      </w:r>
    </w:p>
    <w:p w14:paraId="755870B5" w14:textId="7FCC5790" w:rsidR="00A604D0" w:rsidRDefault="00A604D0" w:rsidP="009003F4">
      <w:pPr>
        <w:spacing w:after="0"/>
        <w:rPr>
          <w:rFonts w:ascii="Lato" w:hAnsi="Lato"/>
          <w:szCs w:val="24"/>
        </w:rPr>
      </w:pPr>
      <w:r>
        <w:rPr>
          <w:rFonts w:ascii="Lato" w:hAnsi="Lato"/>
          <w:szCs w:val="24"/>
        </w:rPr>
        <w:t>Ponadto</w:t>
      </w:r>
      <w:r w:rsidRPr="00A604D0">
        <w:rPr>
          <w:rFonts w:ascii="Lato" w:eastAsia="Times New Roman" w:hAnsi="Lato" w:cs="Times New Roman"/>
          <w:szCs w:val="24"/>
          <w:lang w:eastAsia="pl-PL"/>
        </w:rPr>
        <w:t xml:space="preserve">, zamiar zbycia przedmiotowych działek uzyskał pozytywną opinię radnego </w:t>
      </w:r>
      <w:r w:rsidR="009003F4">
        <w:rPr>
          <w:rFonts w:ascii="Lato" w:eastAsia="Times New Roman" w:hAnsi="Lato" w:cs="Times New Roman"/>
          <w:szCs w:val="24"/>
          <w:lang w:eastAsia="pl-PL"/>
        </w:rPr>
        <w:br/>
      </w:r>
      <w:r w:rsidRPr="00A604D0">
        <w:rPr>
          <w:rFonts w:ascii="Lato" w:eastAsia="Times New Roman" w:hAnsi="Lato" w:cs="Times New Roman"/>
          <w:szCs w:val="24"/>
          <w:lang w:eastAsia="pl-PL"/>
        </w:rPr>
        <w:t xml:space="preserve">z okręgu, co potwierdza zasadność proponowanego rozwiązania oraz jego zgodność </w:t>
      </w:r>
      <w:r w:rsidR="009003F4">
        <w:rPr>
          <w:rFonts w:ascii="Lato" w:eastAsia="Times New Roman" w:hAnsi="Lato" w:cs="Times New Roman"/>
          <w:szCs w:val="24"/>
          <w:lang w:eastAsia="pl-PL"/>
        </w:rPr>
        <w:br/>
      </w:r>
      <w:r w:rsidRPr="00A604D0">
        <w:rPr>
          <w:rFonts w:ascii="Lato" w:eastAsia="Times New Roman" w:hAnsi="Lato" w:cs="Times New Roman"/>
          <w:szCs w:val="24"/>
          <w:lang w:eastAsia="pl-PL"/>
        </w:rPr>
        <w:t>z interesem lokalnej społeczności.</w:t>
      </w:r>
      <w:r>
        <w:rPr>
          <w:rFonts w:ascii="Lato" w:hAnsi="Lato"/>
          <w:szCs w:val="24"/>
        </w:rPr>
        <w:t xml:space="preserve"> </w:t>
      </w:r>
    </w:p>
    <w:p w14:paraId="7CB3D328" w14:textId="0DF7FF33" w:rsidR="00A604D0" w:rsidRPr="00A604D0" w:rsidRDefault="00A604D0" w:rsidP="009003F4">
      <w:pPr>
        <w:spacing w:after="0"/>
        <w:rPr>
          <w:rFonts w:ascii="Lato" w:hAnsi="Lato"/>
          <w:szCs w:val="24"/>
        </w:rPr>
      </w:pPr>
      <w:r w:rsidRPr="00A604D0">
        <w:rPr>
          <w:rFonts w:ascii="Lato" w:eastAsia="Times New Roman" w:hAnsi="Lato" w:cs="Times New Roman"/>
          <w:szCs w:val="24"/>
          <w:lang w:eastAsia="pl-PL"/>
        </w:rPr>
        <w:t>Mając na uwadze powyższe okoliczności, Rada Dzielnicy IV Prądnik Biały uznaje zbycie działek nr 295/42 oraz 295/38 w trybie bezprzetargowym za zasadne</w:t>
      </w:r>
      <w:r>
        <w:rPr>
          <w:rFonts w:ascii="Lato" w:eastAsia="Times New Roman" w:hAnsi="Lato" w:cs="Times New Roman"/>
          <w:szCs w:val="24"/>
          <w:lang w:eastAsia="pl-PL"/>
        </w:rPr>
        <w:t xml:space="preserve">. </w:t>
      </w:r>
    </w:p>
    <w:p w14:paraId="08DFA04A" w14:textId="77777777" w:rsidR="00017423" w:rsidRDefault="00017423" w:rsidP="002867D1">
      <w:pPr>
        <w:pStyle w:val="NormalnyWeb"/>
        <w:spacing w:before="0" w:beforeAutospacing="0" w:after="360" w:afterAutospacing="0" w:line="276" w:lineRule="auto"/>
        <w:ind w:left="5528"/>
        <w:jc w:val="both"/>
        <w:rPr>
          <w:rFonts w:ascii="Lato" w:hAnsi="Lato"/>
          <w:b/>
          <w:sz w:val="24"/>
          <w:szCs w:val="24"/>
        </w:rPr>
      </w:pPr>
    </w:p>
    <w:p w14:paraId="442A64FB" w14:textId="7FAF731A" w:rsidR="00F975E1" w:rsidRPr="00BB0C5E" w:rsidRDefault="002867D1" w:rsidP="002867D1">
      <w:pPr>
        <w:pStyle w:val="NormalnyWeb"/>
        <w:spacing w:before="0" w:beforeAutospacing="0" w:after="360" w:afterAutospacing="0" w:line="276" w:lineRule="auto"/>
        <w:ind w:left="5528"/>
        <w:jc w:val="both"/>
        <w:rPr>
          <w:rFonts w:ascii="Lato" w:hAnsi="Lato"/>
          <w:b/>
          <w:sz w:val="24"/>
          <w:szCs w:val="24"/>
        </w:rPr>
      </w:pPr>
      <w:r w:rsidRPr="00BB0C5E">
        <w:rPr>
          <w:rFonts w:ascii="Lato" w:hAnsi="Lato"/>
          <w:b/>
          <w:sz w:val="24"/>
          <w:szCs w:val="24"/>
        </w:rPr>
        <w:t>Jerzy Stochel</w:t>
      </w:r>
    </w:p>
    <w:p w14:paraId="7FD46927" w14:textId="77777777" w:rsidR="002867D1" w:rsidRPr="00BB0C5E" w:rsidRDefault="002867D1" w:rsidP="002867D1">
      <w:pPr>
        <w:pStyle w:val="NormalnyWeb"/>
        <w:spacing w:before="0" w:beforeAutospacing="0" w:after="120" w:afterAutospacing="0" w:line="276" w:lineRule="auto"/>
        <w:ind w:left="5387"/>
        <w:jc w:val="both"/>
        <w:rPr>
          <w:rFonts w:ascii="Lato" w:hAnsi="Lato"/>
          <w:sz w:val="24"/>
          <w:szCs w:val="24"/>
        </w:rPr>
      </w:pPr>
      <w:r w:rsidRPr="00BB0C5E">
        <w:rPr>
          <w:rFonts w:ascii="Lato" w:hAnsi="Lato"/>
          <w:sz w:val="24"/>
          <w:szCs w:val="24"/>
        </w:rPr>
        <w:t xml:space="preserve">Przewodniczący </w:t>
      </w:r>
    </w:p>
    <w:p w14:paraId="414A7C35" w14:textId="0996F8D3" w:rsidR="002867D1" w:rsidRPr="00BB0C5E" w:rsidRDefault="002867D1" w:rsidP="002867D1">
      <w:pPr>
        <w:pStyle w:val="NormalnyWeb"/>
        <w:spacing w:before="0" w:beforeAutospacing="0" w:after="120" w:afterAutospacing="0" w:line="276" w:lineRule="auto"/>
        <w:ind w:left="4678"/>
        <w:rPr>
          <w:rFonts w:ascii="Lato" w:hAnsi="Lato"/>
          <w:sz w:val="24"/>
          <w:szCs w:val="24"/>
        </w:rPr>
      </w:pPr>
      <w:r w:rsidRPr="00BB0C5E">
        <w:rPr>
          <w:rFonts w:ascii="Lato" w:hAnsi="Lato"/>
          <w:sz w:val="24"/>
          <w:szCs w:val="24"/>
        </w:rPr>
        <w:t>Komisji Planowania Przestrzennego</w:t>
      </w:r>
    </w:p>
    <w:sectPr w:rsidR="002867D1" w:rsidRPr="00BB0C5E" w:rsidSect="00310CD7">
      <w:pgSz w:w="12240" w:h="15840"/>
      <w:pgMar w:top="1134" w:right="1325"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ato">
    <w:panose1 w:val="020F0502020204030203"/>
    <w:charset w:val="EE"/>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B864DDE"/>
    <w:multiLevelType w:val="hybridMultilevel"/>
    <w:tmpl w:val="FE440AC8"/>
    <w:lvl w:ilvl="0" w:tplc="1B504448">
      <w:numFmt w:val="bullet"/>
      <w:lvlText w:val=""/>
      <w:lvlJc w:val="left"/>
      <w:pPr>
        <w:ind w:left="360" w:hanging="360"/>
      </w:pPr>
      <w:rPr>
        <w:rFonts w:ascii="Symbol" w:eastAsiaTheme="minorEastAsia" w:hAnsi="Symbol"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C05583"/>
    <w:multiLevelType w:val="hybridMultilevel"/>
    <w:tmpl w:val="E46A599A"/>
    <w:lvl w:ilvl="0" w:tplc="355EAC7E">
      <w:numFmt w:val="bullet"/>
      <w:lvlText w:val=""/>
      <w:lvlJc w:val="left"/>
      <w:pPr>
        <w:ind w:left="720" w:hanging="360"/>
      </w:pPr>
      <w:rPr>
        <w:rFonts w:ascii="Symbol" w:eastAsiaTheme="minorEastAsia" w:hAnsi="Symbol"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1C0D41"/>
    <w:multiLevelType w:val="hybridMultilevel"/>
    <w:tmpl w:val="69EE2A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9D86D31"/>
    <w:multiLevelType w:val="multilevel"/>
    <w:tmpl w:val="604CA1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D257B4"/>
    <w:multiLevelType w:val="multilevel"/>
    <w:tmpl w:val="979C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62803"/>
    <w:multiLevelType w:val="multilevel"/>
    <w:tmpl w:val="7BB432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2C4B0F"/>
    <w:multiLevelType w:val="hybridMultilevel"/>
    <w:tmpl w:val="292A9138"/>
    <w:lvl w:ilvl="0" w:tplc="A438929E">
      <w:numFmt w:val="bullet"/>
      <w:lvlText w:val=""/>
      <w:lvlJc w:val="left"/>
      <w:pPr>
        <w:ind w:left="720" w:hanging="360"/>
      </w:pPr>
      <w:rPr>
        <w:rFonts w:ascii="Symbol" w:eastAsiaTheme="minorEastAsia" w:hAnsi="Symbol"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B05E8F"/>
    <w:multiLevelType w:val="hybridMultilevel"/>
    <w:tmpl w:val="18DE859C"/>
    <w:lvl w:ilvl="0" w:tplc="1B504448">
      <w:numFmt w:val="bullet"/>
      <w:lvlText w:val=""/>
      <w:lvlJc w:val="left"/>
      <w:pPr>
        <w:ind w:left="360" w:hanging="360"/>
      </w:pPr>
      <w:rPr>
        <w:rFonts w:ascii="Symbol" w:eastAsiaTheme="minorEastAsia" w:hAnsi="Symbol"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1E86CAA"/>
    <w:multiLevelType w:val="hybridMultilevel"/>
    <w:tmpl w:val="A5400A36"/>
    <w:lvl w:ilvl="0" w:tplc="3A147846">
      <w:start w:val="1"/>
      <w:numFmt w:val="bullet"/>
      <w:lvlText w:val=""/>
      <w:lvlJc w:val="left"/>
      <w:pPr>
        <w:ind w:left="1080" w:hanging="360"/>
      </w:pPr>
      <w:rPr>
        <w:rFonts w:ascii="Symbol" w:eastAsiaTheme="minorEastAsia" w:hAnsi="Symbol"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A92562E"/>
    <w:multiLevelType w:val="hybridMultilevel"/>
    <w:tmpl w:val="487652EA"/>
    <w:lvl w:ilvl="0" w:tplc="5C0E1498">
      <w:numFmt w:val="bullet"/>
      <w:lvlText w:val=""/>
      <w:lvlJc w:val="left"/>
      <w:pPr>
        <w:ind w:left="720" w:hanging="360"/>
      </w:pPr>
      <w:rPr>
        <w:rFonts w:ascii="Symbol" w:eastAsiaTheme="minorEastAsia" w:hAnsi="Symbol"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D946E6"/>
    <w:multiLevelType w:val="multilevel"/>
    <w:tmpl w:val="5C7C6E9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6503D1"/>
    <w:multiLevelType w:val="hybridMultilevel"/>
    <w:tmpl w:val="1E78268C"/>
    <w:lvl w:ilvl="0" w:tplc="1B504448">
      <w:numFmt w:val="bullet"/>
      <w:lvlText w:val=""/>
      <w:lvlJc w:val="left"/>
      <w:pPr>
        <w:ind w:left="360" w:hanging="360"/>
      </w:pPr>
      <w:rPr>
        <w:rFonts w:ascii="Symbol" w:eastAsiaTheme="minorEastAsia" w:hAnsi="Symbol"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D314A0F"/>
    <w:multiLevelType w:val="hybridMultilevel"/>
    <w:tmpl w:val="D66A394A"/>
    <w:lvl w:ilvl="0" w:tplc="1B504448">
      <w:numFmt w:val="bullet"/>
      <w:lvlText w:val=""/>
      <w:lvlJc w:val="left"/>
      <w:pPr>
        <w:ind w:left="360" w:hanging="360"/>
      </w:pPr>
      <w:rPr>
        <w:rFonts w:ascii="Symbol" w:eastAsiaTheme="minorEastAsia" w:hAnsi="Symbol"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D91281F"/>
    <w:multiLevelType w:val="hybridMultilevel"/>
    <w:tmpl w:val="B784C190"/>
    <w:lvl w:ilvl="0" w:tplc="759A24D0">
      <w:numFmt w:val="bullet"/>
      <w:lvlText w:val=""/>
      <w:lvlJc w:val="left"/>
      <w:pPr>
        <w:ind w:left="720" w:hanging="360"/>
      </w:pPr>
      <w:rPr>
        <w:rFonts w:ascii="Symbol" w:eastAsiaTheme="minorEastAsia" w:hAnsi="Symbol"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9861F2"/>
    <w:multiLevelType w:val="multilevel"/>
    <w:tmpl w:val="9E4C5F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2926541">
    <w:abstractNumId w:val="8"/>
  </w:num>
  <w:num w:numId="2" w16cid:durableId="1498153841">
    <w:abstractNumId w:val="6"/>
  </w:num>
  <w:num w:numId="3" w16cid:durableId="169024424">
    <w:abstractNumId w:val="5"/>
  </w:num>
  <w:num w:numId="4" w16cid:durableId="642007161">
    <w:abstractNumId w:val="4"/>
  </w:num>
  <w:num w:numId="5" w16cid:durableId="1362588953">
    <w:abstractNumId w:val="7"/>
  </w:num>
  <w:num w:numId="6" w16cid:durableId="1494562748">
    <w:abstractNumId w:val="3"/>
  </w:num>
  <w:num w:numId="7" w16cid:durableId="1953247422">
    <w:abstractNumId w:val="2"/>
  </w:num>
  <w:num w:numId="8" w16cid:durableId="23136303">
    <w:abstractNumId w:val="1"/>
  </w:num>
  <w:num w:numId="9" w16cid:durableId="2028169649">
    <w:abstractNumId w:val="0"/>
  </w:num>
  <w:num w:numId="10" w16cid:durableId="291254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4348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7486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75872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5978281">
    <w:abstractNumId w:val="17"/>
  </w:num>
  <w:num w:numId="15" w16cid:durableId="1025212074">
    <w:abstractNumId w:val="11"/>
  </w:num>
  <w:num w:numId="16" w16cid:durableId="1641181238">
    <w:abstractNumId w:val="10"/>
  </w:num>
  <w:num w:numId="17" w16cid:durableId="665087815">
    <w:abstractNumId w:val="16"/>
  </w:num>
  <w:num w:numId="18" w16cid:durableId="1524897194">
    <w:abstractNumId w:val="9"/>
  </w:num>
  <w:num w:numId="19" w16cid:durableId="1934432647">
    <w:abstractNumId w:val="15"/>
  </w:num>
  <w:num w:numId="20" w16cid:durableId="1114330121">
    <w:abstractNumId w:val="21"/>
  </w:num>
  <w:num w:numId="21" w16cid:durableId="814491511">
    <w:abstractNumId w:val="22"/>
  </w:num>
  <w:num w:numId="22" w16cid:durableId="2032216462">
    <w:abstractNumId w:val="20"/>
  </w:num>
  <w:num w:numId="23" w16cid:durableId="2090076921">
    <w:abstractNumId w:val="18"/>
  </w:num>
  <w:num w:numId="24" w16cid:durableId="733505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423"/>
    <w:rsid w:val="00034616"/>
    <w:rsid w:val="000467EF"/>
    <w:rsid w:val="0006063C"/>
    <w:rsid w:val="00091267"/>
    <w:rsid w:val="0009546D"/>
    <w:rsid w:val="00095A61"/>
    <w:rsid w:val="0010614E"/>
    <w:rsid w:val="0014719D"/>
    <w:rsid w:val="0015074B"/>
    <w:rsid w:val="0020599A"/>
    <w:rsid w:val="00227381"/>
    <w:rsid w:val="002325D8"/>
    <w:rsid w:val="002867D1"/>
    <w:rsid w:val="0029639D"/>
    <w:rsid w:val="002E75B8"/>
    <w:rsid w:val="003037F8"/>
    <w:rsid w:val="00310CD7"/>
    <w:rsid w:val="00326F90"/>
    <w:rsid w:val="00336C5A"/>
    <w:rsid w:val="00357303"/>
    <w:rsid w:val="0041036D"/>
    <w:rsid w:val="006150B2"/>
    <w:rsid w:val="00652BC0"/>
    <w:rsid w:val="00672AC8"/>
    <w:rsid w:val="006B258C"/>
    <w:rsid w:val="007E3B1F"/>
    <w:rsid w:val="00812A6F"/>
    <w:rsid w:val="00874101"/>
    <w:rsid w:val="009003F4"/>
    <w:rsid w:val="0091701C"/>
    <w:rsid w:val="00965283"/>
    <w:rsid w:val="009B78C5"/>
    <w:rsid w:val="009F0B1E"/>
    <w:rsid w:val="009F7362"/>
    <w:rsid w:val="00A40B68"/>
    <w:rsid w:val="00A604D0"/>
    <w:rsid w:val="00AA1D8D"/>
    <w:rsid w:val="00AD5FC0"/>
    <w:rsid w:val="00B47730"/>
    <w:rsid w:val="00BB0C5E"/>
    <w:rsid w:val="00BB71DA"/>
    <w:rsid w:val="00CB0664"/>
    <w:rsid w:val="00EA140A"/>
    <w:rsid w:val="00ED2104"/>
    <w:rsid w:val="00F975E1"/>
    <w:rsid w:val="00FC693F"/>
    <w:rsid w:val="00FF4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6BBFE"/>
  <w14:defaultImageDpi w14:val="300"/>
  <w15:docId w15:val="{9D46420E-3197-4243-9402-A15B0E1A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sz w:val="24"/>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unhideWhenUsed/>
    <w:rsid w:val="00357303"/>
    <w:pPr>
      <w:spacing w:before="100" w:beforeAutospacing="1" w:after="100" w:afterAutospacing="1" w:line="240" w:lineRule="auto"/>
    </w:pPr>
    <w:rPr>
      <w:rFonts w:ascii="Calibri" w:eastAsiaTheme="minorHAnsi" w:hAnsi="Calibri" w:cs="Calibri"/>
      <w:sz w:val="22"/>
      <w:lang w:eastAsia="pl-PL"/>
    </w:rPr>
  </w:style>
  <w:style w:type="character" w:customStyle="1" w:styleId="relative">
    <w:name w:val="relative"/>
    <w:basedOn w:val="Domylnaczcionkaakapitu"/>
    <w:rsid w:val="00A604D0"/>
  </w:style>
  <w:style w:type="paragraph" w:customStyle="1" w:styleId="not-prose">
    <w:name w:val="not-prose"/>
    <w:basedOn w:val="Normalny"/>
    <w:rsid w:val="00A604D0"/>
    <w:pPr>
      <w:spacing w:before="100" w:beforeAutospacing="1" w:after="100" w:afterAutospacing="1"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652">
      <w:bodyDiv w:val="1"/>
      <w:marLeft w:val="0"/>
      <w:marRight w:val="0"/>
      <w:marTop w:val="0"/>
      <w:marBottom w:val="0"/>
      <w:divBdr>
        <w:top w:val="none" w:sz="0" w:space="0" w:color="auto"/>
        <w:left w:val="none" w:sz="0" w:space="0" w:color="auto"/>
        <w:bottom w:val="none" w:sz="0" w:space="0" w:color="auto"/>
        <w:right w:val="none" w:sz="0" w:space="0" w:color="auto"/>
      </w:divBdr>
    </w:div>
    <w:div w:id="2145611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9987-43D3-4C19-BB49-80278820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1672</Characters>
  <Application>Microsoft Office Word</Application>
  <DocSecurity>0</DocSecurity>
  <Lines>13</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Nowak Anna</cp:lastModifiedBy>
  <cp:revision>3</cp:revision>
  <cp:lastPrinted>2026-01-12T12:12:00Z</cp:lastPrinted>
  <dcterms:created xsi:type="dcterms:W3CDTF">2026-01-12T12:11:00Z</dcterms:created>
  <dcterms:modified xsi:type="dcterms:W3CDTF">2026-01-12T12:13:00Z</dcterms:modified>
  <cp:category/>
</cp:coreProperties>
</file>