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DF6DE" w14:textId="77777777" w:rsidR="00FF46ED" w:rsidRPr="00874101" w:rsidRDefault="00FF46ED" w:rsidP="00FF46ED">
      <w:pPr>
        <w:pStyle w:val="Nagwek3"/>
        <w:rPr>
          <w:rFonts w:ascii="Lato" w:hAnsi="Lato"/>
          <w:b w:val="0"/>
        </w:rPr>
      </w:pPr>
      <w:bookmarkStart w:id="0" w:name="_GoBack"/>
      <w:bookmarkEnd w:id="0"/>
      <w:r w:rsidRPr="00874101">
        <w:rPr>
          <w:rFonts w:ascii="Lato" w:hAnsi="Lato"/>
          <w:b w:val="0"/>
          <w:color w:val="auto"/>
        </w:rPr>
        <w:t>Druk nr…….</w:t>
      </w:r>
      <w:r w:rsidRPr="00874101">
        <w:rPr>
          <w:rFonts w:ascii="Lato" w:hAnsi="Lato"/>
          <w:b w:val="0"/>
          <w:color w:val="auto"/>
        </w:rPr>
        <w:tab/>
      </w:r>
      <w:r w:rsidRPr="00874101">
        <w:rPr>
          <w:rFonts w:ascii="Lato" w:hAnsi="Lato"/>
          <w:b w:val="0"/>
        </w:rPr>
        <w:tab/>
      </w:r>
      <w:r w:rsidRPr="00874101">
        <w:rPr>
          <w:rFonts w:ascii="Lato" w:hAnsi="Lato"/>
          <w:b w:val="0"/>
        </w:rPr>
        <w:tab/>
      </w:r>
      <w:r w:rsidRPr="00874101">
        <w:rPr>
          <w:rFonts w:ascii="Lato" w:hAnsi="Lato"/>
          <w:b w:val="0"/>
        </w:rPr>
        <w:tab/>
      </w:r>
    </w:p>
    <w:p w14:paraId="51047837" w14:textId="7F642C72" w:rsidR="00FF46ED" w:rsidRPr="0014719D" w:rsidRDefault="00FF46ED" w:rsidP="0014719D">
      <w:pPr>
        <w:jc w:val="right"/>
        <w:rPr>
          <w:rFonts w:ascii="Lato" w:hAnsi="Lato"/>
          <w:sz w:val="22"/>
        </w:rPr>
      </w:pPr>
      <w:r w:rsidRPr="0014719D">
        <w:rPr>
          <w:rFonts w:ascii="Lato" w:hAnsi="Lato"/>
          <w:sz w:val="22"/>
        </w:rPr>
        <w:t xml:space="preserve">Projekt </w:t>
      </w:r>
      <w:r w:rsidRPr="0014719D">
        <w:rPr>
          <w:rFonts w:ascii="Lato" w:hAnsi="Lato"/>
          <w:sz w:val="22"/>
          <w:lang w:eastAsia="pl-PL"/>
        </w:rPr>
        <w:t xml:space="preserve">uchwały </w:t>
      </w:r>
      <w:r w:rsidR="0014719D" w:rsidRPr="0014719D">
        <w:rPr>
          <w:rFonts w:ascii="Lato" w:hAnsi="Lato"/>
          <w:sz w:val="22"/>
          <w:lang w:eastAsia="pl-PL"/>
        </w:rPr>
        <w:t>K</w:t>
      </w:r>
      <w:r w:rsidRPr="0014719D">
        <w:rPr>
          <w:rFonts w:ascii="Lato" w:hAnsi="Lato"/>
          <w:sz w:val="22"/>
          <w:lang w:eastAsia="pl-PL"/>
        </w:rPr>
        <w:t xml:space="preserve">omisji </w:t>
      </w:r>
      <w:r w:rsidR="00336C5A">
        <w:rPr>
          <w:rFonts w:ascii="Lato" w:hAnsi="Lato"/>
          <w:sz w:val="22"/>
          <w:lang w:eastAsia="pl-PL"/>
        </w:rPr>
        <w:t>Planowania Przestrzennego</w:t>
      </w:r>
    </w:p>
    <w:p w14:paraId="00B34590" w14:textId="4E585338" w:rsidR="00FF46ED" w:rsidRPr="009F0B1E" w:rsidRDefault="00FF46ED" w:rsidP="007E3B1F">
      <w:pPr>
        <w:spacing w:after="0" w:line="240" w:lineRule="auto"/>
        <w:jc w:val="center"/>
        <w:rPr>
          <w:rFonts w:ascii="Lato" w:hAnsi="Lato"/>
          <w:b/>
          <w:bCs/>
        </w:rPr>
      </w:pPr>
      <w:r w:rsidRPr="00874101">
        <w:rPr>
          <w:rFonts w:ascii="Lato" w:hAnsi="Lato"/>
        </w:rPr>
        <w:br/>
      </w:r>
      <w:r w:rsidRPr="00874101">
        <w:rPr>
          <w:rFonts w:ascii="Lato" w:hAnsi="Lato"/>
          <w:szCs w:val="24"/>
        </w:rPr>
        <w:br/>
      </w:r>
      <w:r w:rsidR="007E3B1F" w:rsidRPr="009F0B1E">
        <w:rPr>
          <w:rFonts w:ascii="Lato" w:hAnsi="Lato"/>
          <w:b/>
          <w:bCs/>
          <w:szCs w:val="24"/>
        </w:rPr>
        <w:t>UCHWAŁA NR ……..</w:t>
      </w:r>
    </w:p>
    <w:p w14:paraId="788045FA" w14:textId="1CFA08E1" w:rsidR="00FF46ED" w:rsidRPr="009F0B1E" w:rsidRDefault="007E3B1F" w:rsidP="007E3B1F">
      <w:pPr>
        <w:spacing w:after="0" w:line="240" w:lineRule="auto"/>
        <w:jc w:val="center"/>
        <w:rPr>
          <w:rFonts w:ascii="Lato" w:hAnsi="Lato"/>
        </w:rPr>
      </w:pPr>
      <w:r w:rsidRPr="009F0B1E">
        <w:rPr>
          <w:rFonts w:ascii="Lato" w:hAnsi="Lato"/>
          <w:szCs w:val="24"/>
        </w:rPr>
        <w:t>RADY</w:t>
      </w:r>
      <w:r w:rsidRPr="009F0B1E">
        <w:rPr>
          <w:rFonts w:ascii="Lato" w:hAnsi="Lato"/>
        </w:rPr>
        <w:t xml:space="preserve"> </w:t>
      </w:r>
      <w:r w:rsidRPr="009F0B1E">
        <w:rPr>
          <w:rFonts w:ascii="Lato" w:hAnsi="Lato"/>
          <w:szCs w:val="24"/>
        </w:rPr>
        <w:t>DZIELNICY IV PRĄDNIK BIAŁY</w:t>
      </w:r>
    </w:p>
    <w:p w14:paraId="6C098F84" w14:textId="77777777" w:rsidR="00FF46ED" w:rsidRPr="009F0B1E" w:rsidRDefault="00FF46ED" w:rsidP="00FF46ED">
      <w:pPr>
        <w:spacing w:line="240" w:lineRule="auto"/>
        <w:jc w:val="center"/>
        <w:rPr>
          <w:rFonts w:ascii="Lato" w:hAnsi="Lato"/>
        </w:rPr>
      </w:pPr>
      <w:r w:rsidRPr="009F0B1E">
        <w:rPr>
          <w:rFonts w:ascii="Lato" w:hAnsi="Lato"/>
          <w:szCs w:val="24"/>
        </w:rPr>
        <w:t>z dnia ……………. r.</w:t>
      </w:r>
    </w:p>
    <w:p w14:paraId="5435D918" w14:textId="1DB2556A" w:rsidR="0020599A" w:rsidRPr="009F0B1E" w:rsidRDefault="00FF46ED">
      <w:pPr>
        <w:rPr>
          <w:rFonts w:ascii="Lato" w:hAnsi="Lato"/>
        </w:rPr>
      </w:pPr>
      <w:r w:rsidRPr="009F0B1E">
        <w:rPr>
          <w:rFonts w:ascii="Lato" w:hAnsi="Lato"/>
        </w:rPr>
        <w:br/>
      </w:r>
      <w:bookmarkStart w:id="1" w:name="_Hlk209004476"/>
      <w:r w:rsidRPr="009F0B1E">
        <w:rPr>
          <w:rFonts w:ascii="Lato" w:hAnsi="Lato"/>
          <w:b/>
        </w:rPr>
        <w:t xml:space="preserve">w sprawie </w:t>
      </w:r>
      <w:r w:rsidR="007E3B1F" w:rsidRPr="009F0B1E">
        <w:rPr>
          <w:rFonts w:ascii="Lato" w:hAnsi="Lato"/>
          <w:b/>
        </w:rPr>
        <w:t>wydania opinii do ustaleń warunków zabudowy dla inwestycji przy ul. Podkowińskiego.</w:t>
      </w:r>
      <w:r w:rsidR="007E3B1F" w:rsidRPr="009F0B1E">
        <w:rPr>
          <w:rFonts w:ascii="Lato" w:hAnsi="Lato"/>
        </w:rPr>
        <w:t xml:space="preserve"> </w:t>
      </w:r>
      <w:bookmarkEnd w:id="1"/>
    </w:p>
    <w:p w14:paraId="275BCC6F" w14:textId="798C137A" w:rsidR="0020599A" w:rsidRPr="009F0B1E" w:rsidRDefault="00FF46ED" w:rsidP="00336C5A">
      <w:pPr>
        <w:jc w:val="both"/>
        <w:rPr>
          <w:rFonts w:ascii="Lato" w:hAnsi="Lato"/>
        </w:rPr>
      </w:pPr>
      <w:r w:rsidRPr="009F0B1E">
        <w:rPr>
          <w:rFonts w:ascii="Lato" w:hAnsi="Lato"/>
        </w:rPr>
        <w:t xml:space="preserve">Na podstawie § 3 </w:t>
      </w:r>
      <w:r w:rsidR="007E3B1F" w:rsidRPr="009F0B1E">
        <w:rPr>
          <w:rFonts w:ascii="Lato" w:hAnsi="Lato"/>
        </w:rPr>
        <w:t>pkt.</w:t>
      </w:r>
      <w:r w:rsidRPr="009F0B1E">
        <w:rPr>
          <w:rFonts w:ascii="Lato" w:hAnsi="Lato"/>
        </w:rPr>
        <w:t xml:space="preserve"> </w:t>
      </w:r>
      <w:r w:rsidR="00965283" w:rsidRPr="009F0B1E">
        <w:rPr>
          <w:rFonts w:ascii="Lato" w:hAnsi="Lato"/>
        </w:rPr>
        <w:t>4</w:t>
      </w:r>
      <w:r w:rsidRPr="009F0B1E">
        <w:rPr>
          <w:rFonts w:ascii="Lato" w:hAnsi="Lato"/>
        </w:rPr>
        <w:t xml:space="preserve"> lit. </w:t>
      </w:r>
      <w:r w:rsidR="007E3B1F" w:rsidRPr="009F0B1E">
        <w:rPr>
          <w:rFonts w:ascii="Lato" w:hAnsi="Lato"/>
        </w:rPr>
        <w:t xml:space="preserve">i </w:t>
      </w:r>
      <w:r w:rsidRPr="009F0B1E">
        <w:rPr>
          <w:rFonts w:ascii="Lato" w:hAnsi="Lato"/>
        </w:rPr>
        <w:t xml:space="preserve">uchwały Nr XCIX/1498/14 Rady Miasta Krakowa </w:t>
      </w:r>
      <w:r w:rsidR="0014719D" w:rsidRPr="009F0B1E">
        <w:rPr>
          <w:rFonts w:ascii="Lato" w:hAnsi="Lato"/>
        </w:rPr>
        <w:br/>
      </w:r>
      <w:r w:rsidRPr="009F0B1E">
        <w:rPr>
          <w:rFonts w:ascii="Lato" w:hAnsi="Lato"/>
        </w:rPr>
        <w:t>z dnia 12 marca 2014 r. w sprawie: organizacji i zakresu działania Dzielnicy IV Prądnik Biały w Krakowie (Dz. Urz. Woj. Małopolskiego z 2021 r. poz. 6698); uchwala się, co następuje:</w:t>
      </w:r>
    </w:p>
    <w:p w14:paraId="32F4F68E" w14:textId="4364A1B2" w:rsidR="0020599A" w:rsidRPr="009F0B1E" w:rsidRDefault="00FF46ED">
      <w:pPr>
        <w:rPr>
          <w:rFonts w:ascii="Lato" w:hAnsi="Lato"/>
        </w:rPr>
      </w:pPr>
      <w:r w:rsidRPr="009F0B1E">
        <w:rPr>
          <w:rFonts w:ascii="Lato" w:hAnsi="Lato"/>
        </w:rPr>
        <w:t xml:space="preserve">§ 1. </w:t>
      </w:r>
      <w:r w:rsidR="007E3B1F" w:rsidRPr="009F0B1E">
        <w:rPr>
          <w:rFonts w:ascii="Lato" w:hAnsi="Lato"/>
        </w:rPr>
        <w:t xml:space="preserve">Opiniuje się negatywnie </w:t>
      </w:r>
      <w:r w:rsidR="00357303" w:rsidRPr="009F0B1E">
        <w:rPr>
          <w:rFonts w:ascii="Lato" w:hAnsi="Lato"/>
        </w:rPr>
        <w:t xml:space="preserve">warunki zabudowy dla inwestycji pn.: </w:t>
      </w:r>
      <w:r w:rsidRPr="009F0B1E">
        <w:rPr>
          <w:rFonts w:ascii="Lato" w:hAnsi="Lato"/>
        </w:rPr>
        <w:t xml:space="preserve"> </w:t>
      </w:r>
      <w:r w:rsidR="00357303" w:rsidRPr="009F0B1E">
        <w:rPr>
          <w:rFonts w:ascii="Lato" w:hAnsi="Lato"/>
        </w:rPr>
        <w:t xml:space="preserve">„Budowa dwóch budynków mieszkalnych wielorodzinnych z garażami podziemnymi, drogą wewnętrzną oraz budowa wjazdu, dojść i dojazdów wraz z infrastrukturą techniczną na działkach nr 706/3, 707/2, 709/75, 711/7, 712/8, 715/2, 712/2 oraz części działek nr 712/7,709/3, 882/7 </w:t>
      </w:r>
      <w:proofErr w:type="spellStart"/>
      <w:r w:rsidR="00357303" w:rsidRPr="009F0B1E">
        <w:rPr>
          <w:rFonts w:ascii="Lato" w:hAnsi="Lato"/>
        </w:rPr>
        <w:t>obr</w:t>
      </w:r>
      <w:proofErr w:type="spellEnd"/>
      <w:r w:rsidR="00357303" w:rsidRPr="009F0B1E">
        <w:rPr>
          <w:rFonts w:ascii="Lato" w:hAnsi="Lato"/>
        </w:rPr>
        <w:t xml:space="preserve"> 41 Krowodrza przy ul. Podkowińskiego </w:t>
      </w:r>
      <w:r w:rsidR="00357303" w:rsidRPr="009F0B1E">
        <w:rPr>
          <w:rFonts w:ascii="Lato" w:hAnsi="Lato"/>
        </w:rPr>
        <w:br/>
        <w:t>w Krakowie”.</w:t>
      </w:r>
    </w:p>
    <w:p w14:paraId="710CB30C" w14:textId="76D288DD" w:rsidR="0020599A" w:rsidRPr="009F0B1E" w:rsidRDefault="00FF46ED">
      <w:pPr>
        <w:rPr>
          <w:rFonts w:ascii="Lato" w:hAnsi="Lato"/>
        </w:rPr>
      </w:pPr>
      <w:r w:rsidRPr="009F0B1E">
        <w:rPr>
          <w:rFonts w:ascii="Lato" w:hAnsi="Lato"/>
        </w:rPr>
        <w:t>§ 2. Uchwała wchodzi w życie z dniem podjęcia.</w:t>
      </w:r>
    </w:p>
    <w:p w14:paraId="0F3DB84B" w14:textId="08480D47" w:rsidR="0020599A" w:rsidRPr="009F0B1E" w:rsidRDefault="0020599A">
      <w:pPr>
        <w:rPr>
          <w:rFonts w:ascii="Lato" w:hAnsi="Lato"/>
        </w:rPr>
      </w:pPr>
    </w:p>
    <w:p w14:paraId="4DD3BC22" w14:textId="77777777" w:rsidR="0020599A" w:rsidRPr="009F0B1E" w:rsidRDefault="00FF46ED">
      <w:pPr>
        <w:rPr>
          <w:rFonts w:ascii="Lato" w:hAnsi="Lato"/>
        </w:rPr>
      </w:pPr>
      <w:r w:rsidRPr="009F0B1E">
        <w:rPr>
          <w:rFonts w:ascii="Lato" w:hAnsi="Lato"/>
        </w:rPr>
        <w:t>Uzasadnienie:</w:t>
      </w:r>
    </w:p>
    <w:p w14:paraId="1D7391B9" w14:textId="6723821F" w:rsidR="00357303" w:rsidRPr="009F0B1E" w:rsidRDefault="00357303" w:rsidP="009F0B1E">
      <w:pPr>
        <w:pStyle w:val="NormalnyWeb"/>
        <w:jc w:val="both"/>
        <w:rPr>
          <w:rFonts w:ascii="Lato" w:hAnsi="Lato"/>
          <w:sz w:val="24"/>
          <w:szCs w:val="24"/>
        </w:rPr>
      </w:pPr>
      <w:r w:rsidRPr="009F0B1E">
        <w:rPr>
          <w:rFonts w:ascii="Lato" w:hAnsi="Lato"/>
          <w:sz w:val="24"/>
          <w:szCs w:val="24"/>
        </w:rPr>
        <w:t>Rada Dzielnicy IV podejmuje uchwałę w oparciu o otrzymane pismo z UMK AU znak: AU-02-3.6730.2.182.2025.MMY z dnia 9 września 2025 r. Rada Dzielnicy IV opiniuje negatywnie z uwagi na następujące przesłanki:</w:t>
      </w:r>
    </w:p>
    <w:p w14:paraId="75AA38ED" w14:textId="393F8CF7" w:rsidR="00357303" w:rsidRPr="009F0B1E" w:rsidRDefault="00357303" w:rsidP="009F0B1E">
      <w:pPr>
        <w:numPr>
          <w:ilvl w:val="0"/>
          <w:numId w:val="10"/>
        </w:numPr>
        <w:spacing w:after="0" w:line="240" w:lineRule="auto"/>
        <w:jc w:val="both"/>
        <w:rPr>
          <w:rFonts w:ascii="Lato" w:eastAsia="Times New Roman" w:hAnsi="Lato" w:cs="Times New Roman"/>
          <w:szCs w:val="24"/>
        </w:rPr>
      </w:pPr>
      <w:r w:rsidRPr="009F0B1E">
        <w:rPr>
          <w:rStyle w:val="Pogrubienie"/>
          <w:rFonts w:ascii="Lato" w:eastAsia="Times New Roman" w:hAnsi="Lato" w:cs="Times New Roman"/>
          <w:b w:val="0"/>
          <w:bCs w:val="0"/>
          <w:szCs w:val="24"/>
        </w:rPr>
        <w:t>Niewywiązanie się inwestora z dotychczasowych zobowiązań</w:t>
      </w:r>
      <w:r w:rsidR="009F0B1E" w:rsidRPr="009F0B1E">
        <w:rPr>
          <w:rStyle w:val="Pogrubienie"/>
          <w:rFonts w:ascii="Lato" w:eastAsia="Times New Roman" w:hAnsi="Lato" w:cs="Times New Roman"/>
          <w:b w:val="0"/>
          <w:bCs w:val="0"/>
          <w:szCs w:val="24"/>
        </w:rPr>
        <w:t>;</w:t>
      </w:r>
    </w:p>
    <w:p w14:paraId="1E56CA52" w14:textId="5803D6ED" w:rsidR="00357303" w:rsidRPr="009F0B1E" w:rsidRDefault="00357303" w:rsidP="009F0B1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Lato" w:eastAsiaTheme="minorHAnsi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W ramach wcześniej realizowanych etapów inwestycji, zgodnie </w:t>
      </w:r>
      <w:r w:rsidR="00336C5A" w:rsidRPr="009F0B1E">
        <w:rPr>
          <w:rFonts w:ascii="Lato" w:hAnsi="Lato" w:cs="Times New Roman"/>
          <w:szCs w:val="24"/>
        </w:rPr>
        <w:br/>
      </w:r>
      <w:r w:rsidRPr="009F0B1E">
        <w:rPr>
          <w:rFonts w:ascii="Lato" w:hAnsi="Lato" w:cs="Times New Roman"/>
          <w:szCs w:val="24"/>
        </w:rPr>
        <w:t xml:space="preserve">z pozwoleniem na budowę i projektem zagospodarowania terenu, przewidziano wykonanie zespołu parkingów oraz terenów rekreacyjnych. Elementy te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nie zostały zrealizowane</w:t>
      </w:r>
      <w:r w:rsidRPr="009F0B1E">
        <w:rPr>
          <w:rFonts w:ascii="Lato" w:hAnsi="Lato" w:cs="Times New Roman"/>
          <w:szCs w:val="24"/>
        </w:rPr>
        <w:t>, co stanowi naruszenie zatwierdzonego projektu budowlanego.</w:t>
      </w:r>
    </w:p>
    <w:p w14:paraId="029C66C3" w14:textId="49EDC2FD" w:rsidR="00357303" w:rsidRPr="009F0B1E" w:rsidRDefault="00357303" w:rsidP="009F0B1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Lato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Budynek oznaczony nr 8 do dnia dzisiejszego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nie posiada odbiorów</w:t>
      </w:r>
      <w:r w:rsidRPr="009F0B1E">
        <w:rPr>
          <w:rFonts w:ascii="Lato" w:hAnsi="Lato" w:cs="Times New Roman"/>
          <w:szCs w:val="24"/>
        </w:rPr>
        <w:t>, co wskazuje na brak zakończenia procesu inwestycyjnego zgodnie z obowiązującymi przepisami.</w:t>
      </w:r>
    </w:p>
    <w:p w14:paraId="451EF871" w14:textId="0E51B1D8" w:rsidR="00357303" w:rsidRPr="009F0B1E" w:rsidRDefault="00357303" w:rsidP="009F0B1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Lato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Garaże podziemne w dotychczasowych realizacjach są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 xml:space="preserve">niewyposażone </w:t>
      </w:r>
      <w:r w:rsidR="009F0B1E" w:rsidRPr="009F0B1E">
        <w:rPr>
          <w:rStyle w:val="Pogrubienie"/>
          <w:rFonts w:ascii="Lato" w:hAnsi="Lato" w:cs="Times New Roman"/>
          <w:b w:val="0"/>
          <w:bCs w:val="0"/>
          <w:szCs w:val="24"/>
        </w:rPr>
        <w:br/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w zaprojektowany wyjazd ewakuacyjny</w:t>
      </w:r>
      <w:r w:rsidRPr="009F0B1E">
        <w:rPr>
          <w:rFonts w:ascii="Lato" w:hAnsi="Lato" w:cs="Times New Roman"/>
          <w:szCs w:val="24"/>
        </w:rPr>
        <w:t xml:space="preserve"> po stronie jednej z działek, co stanowi naruszenie zasad bezpieczeństwa pożarowego i ewakuacyjnego.</w:t>
      </w:r>
    </w:p>
    <w:p w14:paraId="502DEA55" w14:textId="77777777" w:rsidR="00357303" w:rsidRPr="009F0B1E" w:rsidRDefault="00357303" w:rsidP="009F0B1E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eastAsia="Times New Roman" w:hAnsi="Lato" w:cs="Times New Roman"/>
          <w:szCs w:val="24"/>
        </w:rPr>
      </w:pPr>
      <w:r w:rsidRPr="009F0B1E">
        <w:rPr>
          <w:rStyle w:val="Pogrubienie"/>
          <w:rFonts w:ascii="Lato" w:eastAsia="Times New Roman" w:hAnsi="Lato" w:cs="Times New Roman"/>
          <w:b w:val="0"/>
          <w:bCs w:val="0"/>
          <w:szCs w:val="24"/>
        </w:rPr>
        <w:lastRenderedPageBreak/>
        <w:t>Brak możliwości zapewnienia odpowiedniej obsługi komunikacyjnej inwestycji</w:t>
      </w:r>
    </w:p>
    <w:p w14:paraId="0C83A336" w14:textId="415E4E9C" w:rsidR="00357303" w:rsidRPr="009F0B1E" w:rsidRDefault="00357303" w:rsidP="009F0B1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eastAsiaTheme="minorHAnsi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Ulica Podkowińskiego jest wąska, o charakterze dwukierunkowym, </w:t>
      </w:r>
      <w:r w:rsidR="009F0B1E">
        <w:rPr>
          <w:rFonts w:ascii="Lato" w:hAnsi="Lato" w:cs="Times New Roman"/>
          <w:szCs w:val="24"/>
        </w:rPr>
        <w:br/>
      </w:r>
      <w:r w:rsidRPr="009F0B1E">
        <w:rPr>
          <w:rFonts w:ascii="Lato" w:hAnsi="Lato" w:cs="Times New Roman"/>
          <w:szCs w:val="24"/>
        </w:rPr>
        <w:t>co uniemożliwia bezpieczną i płynną obsługę komunikacyjną zarówno dla mieszkańców, jak i dla ciężkiego sprzętu budowlanego.</w:t>
      </w:r>
    </w:p>
    <w:p w14:paraId="31190A69" w14:textId="6F206F0D" w:rsidR="00357303" w:rsidRPr="009F0B1E" w:rsidRDefault="00357303" w:rsidP="009F0B1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Lato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Dodatkowe obciążenie ruchem w postaci kolejnych budynków wielorodzinnych doprowadzi do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przeciążenia układu drogowego</w:t>
      </w:r>
      <w:r w:rsidRPr="009F0B1E">
        <w:rPr>
          <w:rFonts w:ascii="Lato" w:hAnsi="Lato" w:cs="Times New Roman"/>
          <w:szCs w:val="24"/>
        </w:rPr>
        <w:t xml:space="preserve"> i zwiększonego ryzyka kolizji drogowych oraz dewastacji istniejącej nawierzchni.</w:t>
      </w:r>
    </w:p>
    <w:p w14:paraId="28B1360A" w14:textId="77777777" w:rsidR="00357303" w:rsidRPr="009F0B1E" w:rsidRDefault="00357303" w:rsidP="009F0B1E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eastAsia="Times New Roman" w:hAnsi="Lato" w:cs="Times New Roman"/>
          <w:szCs w:val="24"/>
        </w:rPr>
      </w:pPr>
      <w:r w:rsidRPr="009F0B1E">
        <w:rPr>
          <w:rStyle w:val="Pogrubienie"/>
          <w:rFonts w:ascii="Lato" w:eastAsia="Times New Roman" w:hAnsi="Lato" w:cs="Times New Roman"/>
          <w:b w:val="0"/>
          <w:bCs w:val="0"/>
          <w:szCs w:val="24"/>
        </w:rPr>
        <w:t>Ryzyko dla istniejącej zabudowy i infrastruktury</w:t>
      </w:r>
    </w:p>
    <w:p w14:paraId="3172D395" w14:textId="3DC0CDC2" w:rsidR="00357303" w:rsidRPr="009F0B1E" w:rsidRDefault="00357303" w:rsidP="009F0B1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eastAsiaTheme="minorHAnsi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Przewidziane prace budowlane, wymagające ciężkiego sprzętu, mogą powodować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uszkodzenia konstrukcyjne istniejących budynków</w:t>
      </w:r>
      <w:r w:rsidRPr="009F0B1E">
        <w:rPr>
          <w:rFonts w:ascii="Lato" w:hAnsi="Lato" w:cs="Times New Roman"/>
          <w:szCs w:val="24"/>
        </w:rPr>
        <w:t xml:space="preserve"> przy ul. Podkowińskiego z uwagi na ograniczoną nośność gruntu i niewielką odległość od planowanej inwestycji.</w:t>
      </w:r>
    </w:p>
    <w:p w14:paraId="1D2BCC94" w14:textId="230A1A82" w:rsidR="00357303" w:rsidRPr="009F0B1E" w:rsidRDefault="00357303" w:rsidP="009F0B1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Lato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Obszar ten znajduje się w strefie o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niewystarczającej przepustowości systemu kanalizacji deszczowej</w:t>
      </w:r>
      <w:r w:rsidRPr="009F0B1E">
        <w:rPr>
          <w:rFonts w:ascii="Lato" w:hAnsi="Lato" w:cs="Times New Roman"/>
          <w:szCs w:val="24"/>
        </w:rPr>
        <w:t xml:space="preserve"> – już obecnie, przy intensywnych opadach, dochodzi do zalewania garaży i kotłowni w istniejących budynkach. Dalsza zabudowa zwiększy powierzchnie uszczelnione (utwardzone), co spotęguje ryzyko podtopień i awarii infrastruktury wodno-kanalizacyjnej.</w:t>
      </w:r>
    </w:p>
    <w:p w14:paraId="34540E40" w14:textId="77777777" w:rsidR="00357303" w:rsidRPr="009F0B1E" w:rsidRDefault="00357303" w:rsidP="009F0B1E">
      <w:pPr>
        <w:numPr>
          <w:ilvl w:val="0"/>
          <w:numId w:val="1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eastAsia="Times New Roman" w:hAnsi="Lato" w:cs="Times New Roman"/>
          <w:szCs w:val="24"/>
        </w:rPr>
      </w:pPr>
      <w:r w:rsidRPr="009F0B1E">
        <w:rPr>
          <w:rStyle w:val="Pogrubienie"/>
          <w:rFonts w:ascii="Lato" w:eastAsia="Times New Roman" w:hAnsi="Lato" w:cs="Times New Roman"/>
          <w:b w:val="0"/>
          <w:bCs w:val="0"/>
          <w:szCs w:val="24"/>
        </w:rPr>
        <w:t>Aspekty techniczne i środowiskowe</w:t>
      </w:r>
    </w:p>
    <w:p w14:paraId="17B387D7" w14:textId="4007638C" w:rsidR="00357303" w:rsidRPr="009F0B1E" w:rsidRDefault="00357303" w:rsidP="009F0B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eastAsiaTheme="minorHAnsi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Planowane budynki wielorodzinne z garażami podziemnymi spowodują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znaczne obniżenie poziomu wód gruntowych oraz ryzyko podmywania sąsiednich działek</w:t>
      </w:r>
      <w:r w:rsidRPr="009F0B1E">
        <w:rPr>
          <w:rFonts w:ascii="Lato" w:hAnsi="Lato" w:cs="Times New Roman"/>
          <w:szCs w:val="24"/>
        </w:rPr>
        <w:t>, co w perspektywie może prowadzić do osiadania gruntu i uszkodzeń fundamentów sąsiednich nieruchomości.</w:t>
      </w:r>
    </w:p>
    <w:p w14:paraId="5D6F0DBC" w14:textId="651CEA7A" w:rsidR="00357303" w:rsidRPr="009F0B1E" w:rsidRDefault="00357303" w:rsidP="009F0B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 xml:space="preserve">Ze względu na zagęszczenie zabudowy oraz brak realizacji terenów zielonych i rekreacyjnych przewidzianych we wcześniejszych projektach, inwestycja spowoduje </w:t>
      </w:r>
      <w:r w:rsidRPr="009F0B1E">
        <w:rPr>
          <w:rStyle w:val="Pogrubienie"/>
          <w:rFonts w:ascii="Lato" w:hAnsi="Lato" w:cs="Times New Roman"/>
          <w:b w:val="0"/>
          <w:bCs w:val="0"/>
          <w:szCs w:val="24"/>
        </w:rPr>
        <w:t>nadmierne pogorszenie warunków środowiskowych i jakości życia mieszkańców</w:t>
      </w:r>
      <w:r w:rsidRPr="009F0B1E">
        <w:rPr>
          <w:rFonts w:ascii="Lato" w:hAnsi="Lato" w:cs="Times New Roman"/>
          <w:szCs w:val="24"/>
        </w:rPr>
        <w:t xml:space="preserve"> (ograniczenie przewietrzania terenu, hałas, zwiększona emisja spalin).</w:t>
      </w:r>
    </w:p>
    <w:p w14:paraId="086EBBD8" w14:textId="7A8CDA05" w:rsidR="00357303" w:rsidRPr="009F0B1E" w:rsidRDefault="00357303" w:rsidP="009F0B1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Lato" w:hAnsi="Lato" w:cs="Times New Roman"/>
          <w:szCs w:val="24"/>
        </w:rPr>
      </w:pPr>
      <w:r w:rsidRPr="009F0B1E">
        <w:rPr>
          <w:rFonts w:ascii="Lato" w:hAnsi="Lato" w:cs="Times New Roman"/>
          <w:szCs w:val="24"/>
        </w:rPr>
        <w:t>Rozbudowa podziemnych garaży bez zapewnienia prawidłowych systemów odwodnienia i wentylacji stwarza zagrożenie dla bezpieczeństwa</w:t>
      </w:r>
      <w:r w:rsidR="009F0B1E">
        <w:rPr>
          <w:rFonts w:ascii="Lato" w:hAnsi="Lato" w:cs="Times New Roman"/>
          <w:szCs w:val="24"/>
        </w:rPr>
        <w:t xml:space="preserve"> </w:t>
      </w:r>
      <w:r w:rsidRPr="009F0B1E">
        <w:rPr>
          <w:rFonts w:ascii="Lato" w:hAnsi="Lato" w:cs="Times New Roman"/>
          <w:szCs w:val="24"/>
        </w:rPr>
        <w:t>użytkowników.</w:t>
      </w:r>
    </w:p>
    <w:p w14:paraId="4ECF36ED" w14:textId="322F6687" w:rsidR="00336C5A" w:rsidRPr="009F0B1E" w:rsidRDefault="00336C5A" w:rsidP="009F0B1E">
      <w:pPr>
        <w:spacing w:after="0" w:line="240" w:lineRule="auto"/>
        <w:jc w:val="both"/>
        <w:rPr>
          <w:rFonts w:cs="Times New Roman"/>
          <w:szCs w:val="24"/>
        </w:rPr>
      </w:pPr>
    </w:p>
    <w:p w14:paraId="5F7D1C23" w14:textId="5DAD5569" w:rsidR="00336C5A" w:rsidRDefault="00336C5A" w:rsidP="00336C5A">
      <w:pPr>
        <w:spacing w:after="0" w:line="240" w:lineRule="auto"/>
        <w:rPr>
          <w:rFonts w:ascii="Lato" w:hAnsi="Lato"/>
          <w:szCs w:val="24"/>
        </w:rPr>
      </w:pPr>
    </w:p>
    <w:p w14:paraId="5DB29028" w14:textId="265147C4" w:rsidR="00336C5A" w:rsidRDefault="00336C5A" w:rsidP="00336C5A">
      <w:pPr>
        <w:spacing w:after="0" w:line="240" w:lineRule="auto"/>
        <w:rPr>
          <w:rFonts w:ascii="Lato" w:hAnsi="Lato"/>
          <w:szCs w:val="24"/>
        </w:rPr>
      </w:pPr>
    </w:p>
    <w:p w14:paraId="173B0000" w14:textId="4D7BB2A7" w:rsidR="00336C5A" w:rsidRDefault="00336C5A" w:rsidP="00336C5A">
      <w:pPr>
        <w:spacing w:after="0" w:line="240" w:lineRule="auto"/>
        <w:rPr>
          <w:rFonts w:ascii="Lato" w:hAnsi="Lato"/>
          <w:szCs w:val="24"/>
        </w:rPr>
      </w:pPr>
    </w:p>
    <w:p w14:paraId="1D81826B" w14:textId="50284B08" w:rsidR="00336C5A" w:rsidRDefault="00336C5A" w:rsidP="00336C5A">
      <w:pPr>
        <w:spacing w:after="0" w:line="240" w:lineRule="auto"/>
        <w:ind w:left="5040" w:firstLine="720"/>
        <w:rPr>
          <w:rFonts w:ascii="Lato" w:hAnsi="Lato"/>
          <w:szCs w:val="24"/>
        </w:rPr>
      </w:pPr>
      <w:r>
        <w:rPr>
          <w:rFonts w:ascii="Lato" w:hAnsi="Lato"/>
          <w:szCs w:val="24"/>
        </w:rPr>
        <w:t>Jerzy Stochel</w:t>
      </w:r>
    </w:p>
    <w:p w14:paraId="1202FA76" w14:textId="70260151" w:rsidR="00336C5A" w:rsidRDefault="00336C5A" w:rsidP="00336C5A">
      <w:pPr>
        <w:spacing w:after="0" w:line="240" w:lineRule="auto"/>
        <w:ind w:left="4320" w:firstLine="720"/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    Przewodniczacy Komisji </w:t>
      </w:r>
    </w:p>
    <w:p w14:paraId="34D355B6" w14:textId="6B1B5118" w:rsidR="00336C5A" w:rsidRPr="00336C5A" w:rsidRDefault="00336C5A" w:rsidP="00336C5A">
      <w:pPr>
        <w:spacing w:after="0" w:line="240" w:lineRule="auto"/>
        <w:ind w:left="5040"/>
        <w:rPr>
          <w:rFonts w:ascii="Lato" w:hAnsi="Lato"/>
          <w:szCs w:val="24"/>
        </w:rPr>
      </w:pPr>
      <w:r>
        <w:rPr>
          <w:rFonts w:ascii="Lato" w:hAnsi="Lato"/>
          <w:szCs w:val="24"/>
        </w:rPr>
        <w:t>Planowania Przestrzennego</w:t>
      </w:r>
    </w:p>
    <w:sectPr w:rsidR="00336C5A" w:rsidRPr="00336C5A" w:rsidSect="00FF46ED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64DDE"/>
    <w:multiLevelType w:val="hybridMultilevel"/>
    <w:tmpl w:val="FE440AC8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C05583"/>
    <w:multiLevelType w:val="hybridMultilevel"/>
    <w:tmpl w:val="E46A599A"/>
    <w:lvl w:ilvl="0" w:tplc="355EAC7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0D41"/>
    <w:multiLevelType w:val="hybridMultilevel"/>
    <w:tmpl w:val="69EE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86D31"/>
    <w:multiLevelType w:val="multilevel"/>
    <w:tmpl w:val="604CA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B62803"/>
    <w:multiLevelType w:val="multilevel"/>
    <w:tmpl w:val="7BB4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2C4B0F"/>
    <w:multiLevelType w:val="hybridMultilevel"/>
    <w:tmpl w:val="292A9138"/>
    <w:lvl w:ilvl="0" w:tplc="A438929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05E8F"/>
    <w:multiLevelType w:val="hybridMultilevel"/>
    <w:tmpl w:val="18DE859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E86CAA"/>
    <w:multiLevelType w:val="hybridMultilevel"/>
    <w:tmpl w:val="A5400A36"/>
    <w:lvl w:ilvl="0" w:tplc="3A1478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92562E"/>
    <w:multiLevelType w:val="hybridMultilevel"/>
    <w:tmpl w:val="487652EA"/>
    <w:lvl w:ilvl="0" w:tplc="5C0E149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946E6"/>
    <w:multiLevelType w:val="multilevel"/>
    <w:tmpl w:val="5C7C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66503D1"/>
    <w:multiLevelType w:val="hybridMultilevel"/>
    <w:tmpl w:val="1E78268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14A0F"/>
    <w:multiLevelType w:val="hybridMultilevel"/>
    <w:tmpl w:val="D66A394A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91281F"/>
    <w:multiLevelType w:val="hybridMultilevel"/>
    <w:tmpl w:val="B784C190"/>
    <w:lvl w:ilvl="0" w:tplc="759A24D0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861F2"/>
    <w:multiLevelType w:val="multilevel"/>
    <w:tmpl w:val="9E4C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1"/>
  </w:num>
  <w:num w:numId="16">
    <w:abstractNumId w:val="10"/>
  </w:num>
  <w:num w:numId="17">
    <w:abstractNumId w:val="15"/>
  </w:num>
  <w:num w:numId="18">
    <w:abstractNumId w:val="9"/>
  </w:num>
  <w:num w:numId="19">
    <w:abstractNumId w:val="14"/>
  </w:num>
  <w:num w:numId="20">
    <w:abstractNumId w:val="20"/>
  </w:num>
  <w:num w:numId="21">
    <w:abstractNumId w:val="21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7EF"/>
    <w:rsid w:val="0006063C"/>
    <w:rsid w:val="0009546D"/>
    <w:rsid w:val="0014719D"/>
    <w:rsid w:val="0015074B"/>
    <w:rsid w:val="0020599A"/>
    <w:rsid w:val="0029639D"/>
    <w:rsid w:val="003037F8"/>
    <w:rsid w:val="00326F90"/>
    <w:rsid w:val="00336C5A"/>
    <w:rsid w:val="00357303"/>
    <w:rsid w:val="00672AC8"/>
    <w:rsid w:val="007E3B1F"/>
    <w:rsid w:val="00874101"/>
    <w:rsid w:val="00965283"/>
    <w:rsid w:val="009F0B1E"/>
    <w:rsid w:val="00AA1D8D"/>
    <w:rsid w:val="00B47730"/>
    <w:rsid w:val="00CB0664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5730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A9CB0-EB60-4E8F-889D-D678C67D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dzielnica4</cp:lastModifiedBy>
  <cp:revision>2</cp:revision>
  <cp:lastPrinted>2025-09-15T14:31:00Z</cp:lastPrinted>
  <dcterms:created xsi:type="dcterms:W3CDTF">2025-09-17T14:13:00Z</dcterms:created>
  <dcterms:modified xsi:type="dcterms:W3CDTF">2025-09-17T14:13:00Z</dcterms:modified>
  <cp:category/>
</cp:coreProperties>
</file>