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E7B0E" w14:textId="77777777" w:rsidR="00601FED" w:rsidRDefault="003F70BA">
      <w:pPr>
        <w:spacing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2C83A30D" w14:textId="07B23F5F" w:rsidR="00601FED" w:rsidRPr="00C80E79" w:rsidRDefault="00C80E79" w:rsidP="00C80E79">
      <w:pPr>
        <w:spacing w:line="259" w:lineRule="auto"/>
        <w:ind w:left="0" w:right="38" w:firstLine="0"/>
        <w:jc w:val="left"/>
        <w:rPr>
          <w:rFonts w:ascii="Lato" w:hAnsi="Lato"/>
        </w:rPr>
      </w:pPr>
      <w:r w:rsidRPr="00C80E79">
        <w:rPr>
          <w:rFonts w:ascii="Lato" w:hAnsi="Lato"/>
        </w:rPr>
        <w:t xml:space="preserve">Druk nr </w:t>
      </w:r>
    </w:p>
    <w:p w14:paraId="5C35C978" w14:textId="4EC12ECE" w:rsidR="00C80E79" w:rsidRDefault="00C80E79" w:rsidP="0042321F">
      <w:pPr>
        <w:spacing w:line="259" w:lineRule="auto"/>
        <w:ind w:left="0" w:right="38" w:firstLine="0"/>
        <w:jc w:val="right"/>
      </w:pPr>
      <w:r w:rsidRPr="00C80E79">
        <w:rPr>
          <w:rFonts w:ascii="Lato" w:hAnsi="Lato"/>
        </w:rPr>
        <w:t>Projekt uchwały Komisji Infrastruktury</w:t>
      </w:r>
    </w:p>
    <w:p w14:paraId="5112F0D4" w14:textId="77777777" w:rsidR="00601FED" w:rsidRDefault="003F70BA">
      <w:pPr>
        <w:spacing w:line="259" w:lineRule="auto"/>
        <w:ind w:left="0" w:right="38" w:firstLine="0"/>
        <w:jc w:val="center"/>
      </w:pPr>
      <w:r>
        <w:rPr>
          <w:b/>
          <w:sz w:val="20"/>
        </w:rPr>
        <w:t xml:space="preserve"> </w:t>
      </w:r>
    </w:p>
    <w:p w14:paraId="5EADDD50" w14:textId="77777777" w:rsidR="00601FED" w:rsidRDefault="003F70BA">
      <w:pPr>
        <w:spacing w:after="38" w:line="259" w:lineRule="auto"/>
        <w:ind w:left="0" w:right="38" w:firstLine="0"/>
        <w:jc w:val="center"/>
      </w:pPr>
      <w:r>
        <w:rPr>
          <w:b/>
          <w:sz w:val="20"/>
        </w:rPr>
        <w:t xml:space="preserve"> </w:t>
      </w:r>
    </w:p>
    <w:p w14:paraId="4F104045" w14:textId="29775BF5" w:rsidR="0042321F" w:rsidRPr="00B9531A" w:rsidRDefault="00155EEE" w:rsidP="00DB0681">
      <w:pPr>
        <w:spacing w:after="18" w:line="256" w:lineRule="auto"/>
        <w:ind w:left="0" w:right="-53" w:hanging="12"/>
        <w:jc w:val="center"/>
        <w:rPr>
          <w:rFonts w:ascii="Lato" w:hAnsi="Lato"/>
          <w:b/>
          <w:sz w:val="20"/>
        </w:rPr>
      </w:pPr>
      <w:r w:rsidRPr="00B9531A">
        <w:rPr>
          <w:rFonts w:ascii="Lato" w:hAnsi="Lato"/>
          <w:b/>
        </w:rPr>
        <w:t>UCHWAŁA NR ……..2025</w:t>
      </w:r>
    </w:p>
    <w:p w14:paraId="777B6B7F" w14:textId="1BB77C59" w:rsidR="00775189" w:rsidRPr="00B9531A" w:rsidRDefault="00155EEE" w:rsidP="00DB0681">
      <w:pPr>
        <w:spacing w:after="18" w:line="256" w:lineRule="auto"/>
        <w:ind w:left="0" w:right="89" w:hanging="12"/>
        <w:jc w:val="center"/>
        <w:rPr>
          <w:rFonts w:ascii="Lato" w:hAnsi="Lato"/>
        </w:rPr>
      </w:pPr>
      <w:r w:rsidRPr="00B9531A">
        <w:rPr>
          <w:rFonts w:ascii="Lato" w:hAnsi="Lato"/>
        </w:rPr>
        <w:t>RADA</w:t>
      </w:r>
      <w:r w:rsidR="00DB0681" w:rsidRPr="00B9531A">
        <w:rPr>
          <w:rFonts w:ascii="Lato" w:hAnsi="Lato"/>
        </w:rPr>
        <w:t xml:space="preserve"> </w:t>
      </w:r>
      <w:r w:rsidRPr="00B9531A">
        <w:rPr>
          <w:rFonts w:ascii="Lato" w:hAnsi="Lato"/>
        </w:rPr>
        <w:t>DZIELNICY IV PRĄDNIK BIAŁY</w:t>
      </w:r>
    </w:p>
    <w:p w14:paraId="3836D503" w14:textId="78CADD4B" w:rsidR="00601FED" w:rsidRPr="00B9531A" w:rsidRDefault="0042321F" w:rsidP="00DB0681">
      <w:pPr>
        <w:spacing w:after="18" w:line="256" w:lineRule="auto"/>
        <w:ind w:left="0" w:right="89"/>
        <w:jc w:val="center"/>
        <w:rPr>
          <w:rFonts w:ascii="Lato" w:hAnsi="Lato"/>
        </w:rPr>
      </w:pPr>
      <w:r w:rsidRPr="00B9531A">
        <w:rPr>
          <w:rFonts w:ascii="Lato" w:hAnsi="Lato"/>
        </w:rPr>
        <w:t xml:space="preserve">z dnia </w:t>
      </w:r>
      <w:r w:rsidR="00155EEE" w:rsidRPr="00B9531A">
        <w:rPr>
          <w:rFonts w:ascii="Lato" w:hAnsi="Lato"/>
        </w:rPr>
        <w:t>……………</w:t>
      </w:r>
      <w:r w:rsidR="003F70BA" w:rsidRPr="00B9531A">
        <w:rPr>
          <w:rFonts w:ascii="Lato" w:hAnsi="Lato"/>
        </w:rPr>
        <w:t xml:space="preserve"> r.</w:t>
      </w:r>
    </w:p>
    <w:p w14:paraId="2A96AAB5" w14:textId="77777777" w:rsidR="00601FED" w:rsidRPr="00B9531A" w:rsidRDefault="003F70BA">
      <w:pPr>
        <w:spacing w:line="259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  <w:b/>
          <w:sz w:val="28"/>
        </w:rPr>
        <w:t xml:space="preserve"> </w:t>
      </w:r>
    </w:p>
    <w:p w14:paraId="711FBAB1" w14:textId="77777777" w:rsidR="00601FED" w:rsidRPr="00B9531A" w:rsidRDefault="003F70BA">
      <w:pPr>
        <w:spacing w:line="259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  <w:b/>
          <w:sz w:val="28"/>
        </w:rPr>
        <w:t xml:space="preserve"> </w:t>
      </w:r>
    </w:p>
    <w:p w14:paraId="694A0971" w14:textId="732EF028" w:rsidR="006C5E1C" w:rsidRPr="00B9531A" w:rsidRDefault="006C5E1C" w:rsidP="00705027">
      <w:pPr>
        <w:spacing w:line="240" w:lineRule="auto"/>
        <w:ind w:left="11" w:right="0" w:hanging="11"/>
        <w:jc w:val="left"/>
        <w:rPr>
          <w:rFonts w:ascii="Lato" w:hAnsi="Lato"/>
          <w:b/>
        </w:rPr>
      </w:pPr>
      <w:r w:rsidRPr="00B9531A">
        <w:rPr>
          <w:rFonts w:ascii="Lato" w:hAnsi="Lato"/>
          <w:b/>
        </w:rPr>
        <w:t>w sprawie</w:t>
      </w:r>
      <w:r w:rsidR="00415372" w:rsidRPr="00B9531A">
        <w:rPr>
          <w:rFonts w:ascii="Lato" w:hAnsi="Lato"/>
          <w:b/>
        </w:rPr>
        <w:t xml:space="preserve"> </w:t>
      </w:r>
      <w:bookmarkStart w:id="0" w:name="_Hlk198127667"/>
      <w:r w:rsidR="00415372" w:rsidRPr="00B9531A">
        <w:rPr>
          <w:rFonts w:ascii="Lato" w:hAnsi="Lato"/>
          <w:b/>
        </w:rPr>
        <w:t xml:space="preserve">przedstawionych dwóch wariantów rozwiązań w zakresie inwestycji drogowej </w:t>
      </w:r>
      <w:r w:rsidR="00DB0681" w:rsidRPr="00B9531A">
        <w:rPr>
          <w:rFonts w:ascii="Lato" w:hAnsi="Lato"/>
          <w:b/>
        </w:rPr>
        <w:br/>
      </w:r>
      <w:r w:rsidR="00415372" w:rsidRPr="00B9531A">
        <w:rPr>
          <w:rFonts w:ascii="Lato" w:hAnsi="Lato"/>
          <w:b/>
        </w:rPr>
        <w:t xml:space="preserve">w ramach planowanej inwestycji kubaturowej (dz. nr 334/5, 335, 339/1 </w:t>
      </w:r>
      <w:proofErr w:type="spellStart"/>
      <w:r w:rsidR="00415372" w:rsidRPr="00B9531A">
        <w:rPr>
          <w:rFonts w:ascii="Lato" w:hAnsi="Lato"/>
          <w:b/>
        </w:rPr>
        <w:t>obr</w:t>
      </w:r>
      <w:proofErr w:type="spellEnd"/>
      <w:r w:rsidR="00415372" w:rsidRPr="00B9531A">
        <w:rPr>
          <w:rFonts w:ascii="Lato" w:hAnsi="Lato"/>
          <w:b/>
        </w:rPr>
        <w:t xml:space="preserve">. 33 Krowodrza) </w:t>
      </w:r>
      <w:r w:rsidR="00DB0681" w:rsidRPr="00B9531A">
        <w:rPr>
          <w:rFonts w:ascii="Lato" w:hAnsi="Lato"/>
          <w:b/>
        </w:rPr>
        <w:br/>
      </w:r>
      <w:r w:rsidR="00415372" w:rsidRPr="00B9531A">
        <w:rPr>
          <w:rFonts w:ascii="Lato" w:hAnsi="Lato"/>
          <w:b/>
        </w:rPr>
        <w:t>w rejonie ul. Skotnica w Krakowie</w:t>
      </w:r>
      <w:bookmarkEnd w:id="0"/>
    </w:p>
    <w:p w14:paraId="585918AE" w14:textId="77777777" w:rsidR="00601FED" w:rsidRPr="00B9531A" w:rsidRDefault="00601FED">
      <w:pPr>
        <w:spacing w:after="19" w:line="259" w:lineRule="auto"/>
        <w:ind w:left="0" w:right="0" w:firstLine="0"/>
        <w:jc w:val="left"/>
        <w:rPr>
          <w:rFonts w:ascii="Lato" w:hAnsi="Lato"/>
        </w:rPr>
      </w:pPr>
    </w:p>
    <w:p w14:paraId="6D14A2E0" w14:textId="308C00B2" w:rsidR="00601FED" w:rsidRPr="00B9531A" w:rsidRDefault="003F70BA" w:rsidP="00DB0681">
      <w:pPr>
        <w:spacing w:line="240" w:lineRule="auto"/>
        <w:ind w:left="0" w:right="0" w:firstLine="0"/>
        <w:rPr>
          <w:rFonts w:ascii="Lato" w:hAnsi="Lato"/>
        </w:rPr>
      </w:pPr>
      <w:r w:rsidRPr="00B9531A">
        <w:rPr>
          <w:rFonts w:ascii="Lato" w:hAnsi="Lato"/>
        </w:rPr>
        <w:t xml:space="preserve">Na podstawie § 3 pkt. 4 lit. c uchwały Nr XCIX/1498/14 Rady Miasta Krakowa  z dnia 12 marca 2014 r. w sprawie: organizacji i zakresu działania Dzielnicy IV Prądnik Biały w Krakowie (Dz. Urz. Woj. Małopolskiego z 2021 r. poz. 6698); uchwala się, co następuje:   </w:t>
      </w:r>
    </w:p>
    <w:p w14:paraId="4BB95925" w14:textId="77777777" w:rsidR="00601FED" w:rsidRPr="00B9531A" w:rsidRDefault="003F70BA">
      <w:pPr>
        <w:spacing w:after="18" w:line="259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</w:rPr>
        <w:t xml:space="preserve"> </w:t>
      </w:r>
    </w:p>
    <w:p w14:paraId="209DBE54" w14:textId="25DB927D" w:rsidR="00A47240" w:rsidRPr="00B9531A" w:rsidRDefault="003F70BA" w:rsidP="00705027">
      <w:pPr>
        <w:spacing w:line="240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  <w:b/>
        </w:rPr>
        <w:t>§ 1.</w:t>
      </w:r>
      <w:r w:rsidRPr="00B9531A">
        <w:rPr>
          <w:rFonts w:ascii="Lato" w:hAnsi="Lato"/>
        </w:rPr>
        <w:t xml:space="preserve"> </w:t>
      </w:r>
      <w:r w:rsidR="00155EEE" w:rsidRPr="00B9531A">
        <w:rPr>
          <w:rFonts w:ascii="Lato" w:hAnsi="Lato"/>
        </w:rPr>
        <w:t>O</w:t>
      </w:r>
      <w:r w:rsidR="00D1192C" w:rsidRPr="00B9531A">
        <w:rPr>
          <w:rFonts w:ascii="Lato" w:hAnsi="Lato"/>
        </w:rPr>
        <w:t xml:space="preserve">piniuje się </w:t>
      </w:r>
      <w:r w:rsidR="00155EEE" w:rsidRPr="00705027">
        <w:rPr>
          <w:rFonts w:ascii="Lato" w:hAnsi="Lato"/>
          <w:b/>
        </w:rPr>
        <w:t>n</w:t>
      </w:r>
      <w:r w:rsidR="00415372" w:rsidRPr="00705027">
        <w:rPr>
          <w:rFonts w:ascii="Lato" w:hAnsi="Lato"/>
          <w:b/>
          <w:bCs/>
        </w:rPr>
        <w:t>egatywnie</w:t>
      </w:r>
      <w:r w:rsidR="00D1192C" w:rsidRPr="00B9531A">
        <w:rPr>
          <w:rFonts w:ascii="Lato" w:hAnsi="Lato"/>
        </w:rPr>
        <w:t xml:space="preserve"> </w:t>
      </w:r>
      <w:r w:rsidR="00775189" w:rsidRPr="00B9531A">
        <w:rPr>
          <w:rFonts w:ascii="Lato" w:hAnsi="Lato"/>
        </w:rPr>
        <w:t>przedstawione</w:t>
      </w:r>
      <w:r w:rsidR="00415372" w:rsidRPr="00B9531A">
        <w:rPr>
          <w:rFonts w:ascii="Lato" w:hAnsi="Lato"/>
        </w:rPr>
        <w:t xml:space="preserve"> obydwa warianty</w:t>
      </w:r>
      <w:r w:rsidR="00775189" w:rsidRPr="00B9531A">
        <w:rPr>
          <w:rFonts w:ascii="Lato" w:hAnsi="Lato"/>
        </w:rPr>
        <w:t xml:space="preserve"> budowy </w:t>
      </w:r>
      <w:r w:rsidR="00DB0681" w:rsidRPr="00705027">
        <w:rPr>
          <w:rFonts w:ascii="Lato" w:hAnsi="Lato"/>
        </w:rPr>
        <w:t>ciągu pieszego wzdłuż ul. Skotnica</w:t>
      </w:r>
      <w:r w:rsidR="00775189" w:rsidRPr="00B9531A">
        <w:rPr>
          <w:rFonts w:ascii="Lato" w:hAnsi="Lato"/>
        </w:rPr>
        <w:t>.</w:t>
      </w:r>
    </w:p>
    <w:p w14:paraId="4E3B09F5" w14:textId="77777777" w:rsidR="00207BDE" w:rsidRPr="00B9531A" w:rsidRDefault="00207BDE" w:rsidP="00DB0681">
      <w:pPr>
        <w:spacing w:line="240" w:lineRule="auto"/>
        <w:ind w:left="0" w:right="0" w:firstLine="0"/>
        <w:rPr>
          <w:rFonts w:ascii="Lato" w:hAnsi="Lato"/>
        </w:rPr>
      </w:pPr>
    </w:p>
    <w:p w14:paraId="49F9C968" w14:textId="04817AE4" w:rsidR="00207BDE" w:rsidRPr="00B9531A" w:rsidRDefault="00207BDE" w:rsidP="00DB0681">
      <w:pPr>
        <w:spacing w:line="240" w:lineRule="auto"/>
        <w:ind w:left="0" w:right="0" w:firstLine="0"/>
        <w:rPr>
          <w:rFonts w:ascii="Lato" w:hAnsi="Lato"/>
        </w:rPr>
      </w:pPr>
      <w:r w:rsidRPr="00B9531A">
        <w:rPr>
          <w:rFonts w:ascii="Lato" w:hAnsi="Lato"/>
          <w:b/>
        </w:rPr>
        <w:t xml:space="preserve">§ </w:t>
      </w:r>
      <w:r w:rsidR="00D1192C" w:rsidRPr="00B9531A">
        <w:rPr>
          <w:rFonts w:ascii="Lato" w:hAnsi="Lato"/>
          <w:b/>
        </w:rPr>
        <w:t>2</w:t>
      </w:r>
      <w:r w:rsidRPr="00B9531A">
        <w:rPr>
          <w:rFonts w:ascii="Lato" w:hAnsi="Lato"/>
          <w:b/>
        </w:rPr>
        <w:t>.</w:t>
      </w:r>
      <w:r w:rsidRPr="00B9531A">
        <w:rPr>
          <w:rFonts w:ascii="Lato" w:hAnsi="Lato"/>
        </w:rPr>
        <w:t xml:space="preserve">  Uchwała wchodzi w życie z dniem podjęcia.</w:t>
      </w:r>
    </w:p>
    <w:p w14:paraId="4E25D00C" w14:textId="77777777" w:rsidR="00415372" w:rsidRPr="00B9531A" w:rsidRDefault="00415372" w:rsidP="00DB0681">
      <w:pPr>
        <w:spacing w:line="240" w:lineRule="auto"/>
        <w:ind w:left="0" w:right="0" w:firstLine="0"/>
        <w:rPr>
          <w:rFonts w:ascii="Lato" w:hAnsi="Lato"/>
        </w:rPr>
      </w:pPr>
    </w:p>
    <w:p w14:paraId="200B8113" w14:textId="299B9DC1" w:rsidR="00415372" w:rsidRPr="00B9531A" w:rsidRDefault="00415372" w:rsidP="00DB0681">
      <w:pPr>
        <w:spacing w:line="240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</w:rPr>
        <w:t>Uzasadnienie:</w:t>
      </w:r>
    </w:p>
    <w:p w14:paraId="2569B8EE" w14:textId="6B6AC286" w:rsidR="00415372" w:rsidRPr="00B9531A" w:rsidRDefault="00415372" w:rsidP="00DB0681">
      <w:pPr>
        <w:spacing w:line="240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</w:rPr>
        <w:t>W związku ze sprzeciwem znaczącej większości mieszkańców mieszkających wzdłuż planowanego chodnika</w:t>
      </w:r>
      <w:r w:rsidR="00775189" w:rsidRPr="00B9531A">
        <w:rPr>
          <w:rFonts w:ascii="Lato" w:hAnsi="Lato"/>
        </w:rPr>
        <w:t>, potwierdzonym petycją mieszkańców,</w:t>
      </w:r>
      <w:r w:rsidRPr="00B9531A">
        <w:rPr>
          <w:rFonts w:ascii="Lato" w:hAnsi="Lato"/>
        </w:rPr>
        <w:t xml:space="preserve"> zwraca się uwagę na kilka istotnych aspektów</w:t>
      </w:r>
      <w:r w:rsidR="00775189" w:rsidRPr="00B9531A">
        <w:rPr>
          <w:rFonts w:ascii="Lato" w:hAnsi="Lato"/>
        </w:rPr>
        <w:t>:</w:t>
      </w:r>
    </w:p>
    <w:p w14:paraId="74CA5B05" w14:textId="77777777" w:rsidR="00415372" w:rsidRPr="00B9531A" w:rsidRDefault="00415372" w:rsidP="00DB0681">
      <w:pPr>
        <w:spacing w:line="240" w:lineRule="auto"/>
        <w:ind w:left="0" w:right="0" w:firstLine="0"/>
        <w:rPr>
          <w:rFonts w:ascii="Lato" w:hAnsi="Lato"/>
        </w:rPr>
      </w:pPr>
    </w:p>
    <w:p w14:paraId="0EB0669D" w14:textId="4390B8C9" w:rsidR="00601FED" w:rsidRPr="00B9531A" w:rsidRDefault="00415372" w:rsidP="00705027">
      <w:pPr>
        <w:pStyle w:val="Akapitzlist"/>
        <w:numPr>
          <w:ilvl w:val="0"/>
          <w:numId w:val="1"/>
        </w:numPr>
        <w:spacing w:line="240" w:lineRule="auto"/>
        <w:ind w:left="284" w:right="0" w:hanging="284"/>
        <w:jc w:val="left"/>
        <w:rPr>
          <w:rFonts w:ascii="Lato" w:hAnsi="Lato"/>
        </w:rPr>
      </w:pPr>
      <w:r w:rsidRPr="00B9531A">
        <w:rPr>
          <w:rFonts w:ascii="Lato" w:hAnsi="Lato"/>
        </w:rPr>
        <w:t xml:space="preserve"> Planowana inwestycja budowy chodnika nie spełnia warunków Miejscowego planu zagospodarowania przestrzennego obszaru „Tonie – Zachód”, min. § 13 pkt 7 i 8. </w:t>
      </w:r>
      <w:r w:rsidR="003F70BA" w:rsidRPr="00B9531A">
        <w:rPr>
          <w:rFonts w:ascii="Lato" w:hAnsi="Lato"/>
        </w:rPr>
        <w:t xml:space="preserve"> </w:t>
      </w:r>
      <w:r w:rsidR="00775189" w:rsidRPr="00B9531A">
        <w:rPr>
          <w:rFonts w:ascii="Lato" w:hAnsi="Lato"/>
        </w:rPr>
        <w:t xml:space="preserve">Dla tej ulicy oznaczonej w Planie jako KDD.4 ulica powinna być kształtowana w formie alei z drzewami i zielenią, przedstawiony projekt całkowicie eliminuje zieleń i uniemożliwia w przyszłości jaj wykonanie. </w:t>
      </w:r>
    </w:p>
    <w:p w14:paraId="75E67224" w14:textId="77777777" w:rsidR="00775189" w:rsidRPr="00B9531A" w:rsidRDefault="00775189" w:rsidP="00DB0681">
      <w:pPr>
        <w:pStyle w:val="Akapitzlist"/>
        <w:spacing w:line="240" w:lineRule="auto"/>
        <w:ind w:left="0" w:right="0" w:firstLine="0"/>
        <w:jc w:val="left"/>
        <w:rPr>
          <w:rFonts w:ascii="Lato" w:hAnsi="Lato"/>
        </w:rPr>
      </w:pPr>
    </w:p>
    <w:p w14:paraId="75E12CA4" w14:textId="3FC61CFB" w:rsidR="00415372" w:rsidRPr="00B9531A" w:rsidRDefault="00415372" w:rsidP="00705027">
      <w:pPr>
        <w:pStyle w:val="Akapitzlist"/>
        <w:numPr>
          <w:ilvl w:val="0"/>
          <w:numId w:val="1"/>
        </w:numPr>
        <w:spacing w:line="240" w:lineRule="auto"/>
        <w:ind w:left="284" w:right="0" w:hanging="284"/>
        <w:jc w:val="left"/>
        <w:rPr>
          <w:rFonts w:ascii="Lato" w:hAnsi="Lato"/>
        </w:rPr>
      </w:pPr>
      <w:r w:rsidRPr="00B9531A">
        <w:rPr>
          <w:rFonts w:ascii="Lato" w:hAnsi="Lato"/>
        </w:rPr>
        <w:t>Brak skutecznego systemu odwodnienia – mieszkańcy wielokrotnie zgłaszali problem z poziomem wód gruntowych na terenie planowanej inwestycji. Intensywność zabudowy we wskazanym obszarze powoduje/ jak i spowoduje jeszcze większe zalewanie okolicznych domostw na co kategorycznie nie ma</w:t>
      </w:r>
      <w:r w:rsidR="00775189" w:rsidRPr="00B9531A">
        <w:rPr>
          <w:rFonts w:ascii="Lato" w:hAnsi="Lato"/>
        </w:rPr>
        <w:t xml:space="preserve"> zgody</w:t>
      </w:r>
      <w:r w:rsidRPr="00B9531A">
        <w:rPr>
          <w:rFonts w:ascii="Lato" w:hAnsi="Lato"/>
        </w:rPr>
        <w:t>. Każda nowa powierzchnia utwardzona (drogi, pojazdy, dachy etc.) zwiększy ilość spływu wód do już niewydolnego rowu oraz zaburza stosunek wodny obowiązujący w okolicy inwestycji.</w:t>
      </w:r>
      <w:r w:rsidR="00775189" w:rsidRPr="00B9531A">
        <w:rPr>
          <w:rFonts w:ascii="Lato" w:hAnsi="Lato"/>
        </w:rPr>
        <w:t xml:space="preserve"> Zabudowanie rowu oraz wykonanie większych wjazdów i pozbawienia znacznej powierzchni biologicznie czynnej, zwiększy skale zalewania po każdym większym deszczu. Powinno powiększyć się rów i zabezpieczyć go a nie zamykać w rurze o znacznie mniejszym przekroju. </w:t>
      </w:r>
    </w:p>
    <w:p w14:paraId="3BAA8C11" w14:textId="77777777" w:rsidR="00775189" w:rsidRPr="00B9531A" w:rsidRDefault="00775189" w:rsidP="00775189">
      <w:pPr>
        <w:pStyle w:val="Akapitzlist"/>
        <w:rPr>
          <w:rFonts w:ascii="Lato" w:hAnsi="Lato"/>
        </w:rPr>
      </w:pPr>
    </w:p>
    <w:p w14:paraId="262BB879" w14:textId="77777777" w:rsidR="00280DC5" w:rsidRPr="00280DC5" w:rsidRDefault="003F70BA" w:rsidP="00280DC5">
      <w:pPr>
        <w:spacing w:after="29" w:line="259" w:lineRule="auto"/>
        <w:ind w:left="2370" w:right="0" w:firstLine="0"/>
        <w:jc w:val="center"/>
        <w:rPr>
          <w:rFonts w:ascii="Lato" w:hAnsi="Lato"/>
          <w:b/>
          <w:noProof/>
        </w:rPr>
      </w:pPr>
      <w:r>
        <w:tab/>
      </w:r>
      <w:r w:rsidRPr="00280DC5">
        <w:rPr>
          <w:b/>
        </w:rPr>
        <w:t xml:space="preserve"> </w:t>
      </w:r>
      <w:r w:rsidR="00280DC5" w:rsidRPr="00280DC5">
        <w:rPr>
          <w:rFonts w:ascii="Lato" w:hAnsi="Lato"/>
          <w:b/>
          <w:noProof/>
        </w:rPr>
        <w:t>Jakub Kornecki</w:t>
      </w:r>
    </w:p>
    <w:p w14:paraId="250A24CA" w14:textId="05D159BE" w:rsidR="00601FED" w:rsidRDefault="00280DC5" w:rsidP="00280DC5">
      <w:pPr>
        <w:spacing w:after="29" w:line="259" w:lineRule="auto"/>
        <w:ind w:left="2370" w:right="0" w:firstLine="0"/>
        <w:jc w:val="center"/>
      </w:pPr>
      <w:r w:rsidRPr="00280DC5">
        <w:rPr>
          <w:rFonts w:ascii="Lato" w:hAnsi="Lato"/>
        </w:rPr>
        <w:t>Przewodniczacy Komisji Infrastruktury</w:t>
      </w:r>
      <w:r w:rsidR="003F70BA">
        <w:t xml:space="preserve"> </w:t>
      </w:r>
    </w:p>
    <w:p w14:paraId="74089895" w14:textId="18A707D5" w:rsidR="00601FED" w:rsidRPr="00775189" w:rsidRDefault="003F70BA">
      <w:pPr>
        <w:spacing w:line="259" w:lineRule="auto"/>
        <w:ind w:left="0" w:right="0" w:firstLine="0"/>
        <w:jc w:val="left"/>
        <w:rPr>
          <w:b/>
        </w:rPr>
      </w:pPr>
      <w:r>
        <w:t xml:space="preserve"> </w:t>
      </w:r>
      <w:bookmarkStart w:id="1" w:name="_GoBack"/>
      <w:bookmarkEnd w:id="1"/>
    </w:p>
    <w:sectPr w:rsidR="00601FED" w:rsidRPr="00775189">
      <w:pgSz w:w="11906" w:h="16838"/>
      <w:pgMar w:top="708" w:right="104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281"/>
    <w:multiLevelType w:val="hybridMultilevel"/>
    <w:tmpl w:val="63006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ED"/>
    <w:rsid w:val="00155EEE"/>
    <w:rsid w:val="001765A6"/>
    <w:rsid w:val="001B3C6A"/>
    <w:rsid w:val="001F551F"/>
    <w:rsid w:val="00207BDE"/>
    <w:rsid w:val="00280DC5"/>
    <w:rsid w:val="003F70BA"/>
    <w:rsid w:val="00415372"/>
    <w:rsid w:val="0042321F"/>
    <w:rsid w:val="00517DFB"/>
    <w:rsid w:val="005B6813"/>
    <w:rsid w:val="00601FED"/>
    <w:rsid w:val="00662126"/>
    <w:rsid w:val="006813F0"/>
    <w:rsid w:val="00696F75"/>
    <w:rsid w:val="006C5E1C"/>
    <w:rsid w:val="00705027"/>
    <w:rsid w:val="00722CC2"/>
    <w:rsid w:val="00775189"/>
    <w:rsid w:val="008C4903"/>
    <w:rsid w:val="00A47240"/>
    <w:rsid w:val="00AD3983"/>
    <w:rsid w:val="00B9531A"/>
    <w:rsid w:val="00C80E79"/>
    <w:rsid w:val="00CB6328"/>
    <w:rsid w:val="00D0069C"/>
    <w:rsid w:val="00D1192C"/>
    <w:rsid w:val="00D647F4"/>
    <w:rsid w:val="00D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896F"/>
  <w15:docId w15:val="{CD1FDAE3-F956-444D-837E-1DB339E6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68" w:lineRule="auto"/>
      <w:ind w:left="3222" w:right="31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wpływu:10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wpływu:10</dc:title>
  <dc:subject/>
  <dc:creator>dzielnica4</dc:creator>
  <cp:keywords/>
  <cp:lastModifiedBy>dzielnica4</cp:lastModifiedBy>
  <cp:revision>5</cp:revision>
  <cp:lastPrinted>2025-05-15T10:39:00Z</cp:lastPrinted>
  <dcterms:created xsi:type="dcterms:W3CDTF">2025-05-14T07:30:00Z</dcterms:created>
  <dcterms:modified xsi:type="dcterms:W3CDTF">2025-05-15T10:40:00Z</dcterms:modified>
</cp:coreProperties>
</file>